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黑体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color w:val="auto"/>
          <w:sz w:val="32"/>
          <w:szCs w:val="32"/>
        </w:rPr>
        <w:t>附件</w:t>
      </w:r>
      <w:r>
        <w:rPr>
          <w:rFonts w:ascii="仿宋" w:hAnsi="仿宋" w:eastAsia="仿宋" w:cs="黑体"/>
          <w:b/>
          <w:bCs/>
          <w:color w:val="auto"/>
          <w:sz w:val="32"/>
          <w:szCs w:val="32"/>
        </w:rPr>
        <w:t>1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仿宋" w:hAnsi="仿宋" w:eastAsia="仿宋"/>
          <w:b/>
          <w:color w:val="auto"/>
          <w:sz w:val="44"/>
          <w:szCs w:val="44"/>
        </w:rPr>
      </w:pPr>
    </w:p>
    <w:p>
      <w:pPr>
        <w:jc w:val="center"/>
      </w:pPr>
      <w:r>
        <w:rPr>
          <w:rFonts w:hint="eastAsia" w:ascii="仿宋" w:hAnsi="仿宋" w:eastAsia="仿宋" w:cs="宋体"/>
          <w:b/>
          <w:kern w:val="0"/>
          <w:szCs w:val="32"/>
        </w:rPr>
        <w:t>沈阳市绿色建材入围条件</w:t>
      </w:r>
    </w:p>
    <w:p>
      <w:pPr>
        <w:adjustRightInd w:val="0"/>
        <w:snapToGrid w:val="0"/>
        <w:spacing w:beforeLines="50" w:afterLines="50"/>
        <w:outlineLvl w:val="3"/>
        <w:rPr>
          <w:rFonts w:hint="eastAsia" w:ascii="宋体" w:hAnsi="宋体" w:eastAsia="宋体"/>
          <w:b/>
          <w:sz w:val="21"/>
        </w:rPr>
      </w:pPr>
    </w:p>
    <w:p>
      <w:pPr>
        <w:adjustRightInd w:val="0"/>
        <w:snapToGrid w:val="0"/>
        <w:spacing w:beforeLines="50" w:afterLines="50"/>
        <w:outlineLvl w:val="3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</w:rPr>
        <w:t>一、基</w:t>
      </w:r>
      <w:r>
        <w:rPr>
          <w:rFonts w:hint="eastAsia" w:ascii="Times New Roman" w:hAnsi="Times New Roman" w:eastAsia="宋体"/>
          <w:sz w:val="21"/>
          <w:szCs w:val="21"/>
        </w:rPr>
        <w:t>本要求</w:t>
      </w:r>
    </w:p>
    <w:p>
      <w:pPr>
        <w:adjustRightInd w:val="0"/>
        <w:snapToGrid w:val="0"/>
        <w:spacing w:beforeLines="50" w:afterLines="50"/>
        <w:ind w:firstLine="420" w:firstLineChars="200"/>
        <w:outlineLvl w:val="3"/>
        <w:rPr>
          <w:rFonts w:ascii="Times New Roman" w:hAnsi="Times New Roman" w:eastAsia="宋体"/>
          <w:sz w:val="21"/>
          <w:szCs w:val="21"/>
        </w:rPr>
      </w:pPr>
      <w:bookmarkStart w:id="0" w:name="_Toc459106415"/>
      <w:bookmarkEnd w:id="0"/>
      <w:bookmarkStart w:id="1" w:name="_Toc436234466"/>
      <w:bookmarkEnd w:id="1"/>
      <w:bookmarkStart w:id="2" w:name="_Toc462063258"/>
      <w:bookmarkEnd w:id="2"/>
      <w:r>
        <w:rPr>
          <w:rFonts w:hint="eastAsia" w:ascii="Times New Roman" w:hAnsi="Times New Roman" w:eastAsia="宋体"/>
          <w:sz w:val="21"/>
          <w:szCs w:val="21"/>
        </w:rPr>
        <w:t>（一）申报企业近三年内无重大环境污染事件和重大安全事故，未受到有关质量、环境、安全等行政主管部门处罚。</w:t>
      </w:r>
    </w:p>
    <w:p>
      <w:pPr>
        <w:adjustRightInd w:val="0"/>
        <w:snapToGrid w:val="0"/>
        <w:spacing w:beforeLines="50" w:afterLines="50"/>
        <w:ind w:firstLine="420" w:firstLineChars="200"/>
        <w:outlineLvl w:val="3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（二）一般固体废弃物的收集、贮存、处置应符合</w:t>
      </w:r>
      <w:r>
        <w:rPr>
          <w:rFonts w:ascii="Times New Roman" w:hAnsi="Times New Roman" w:eastAsia="宋体"/>
          <w:sz w:val="21"/>
          <w:szCs w:val="21"/>
        </w:rPr>
        <w:t>GB 18599</w:t>
      </w:r>
      <w:r>
        <w:rPr>
          <w:rFonts w:hint="eastAsia" w:ascii="Times New Roman" w:hAnsi="Times New Roman" w:eastAsia="宋体"/>
          <w:sz w:val="21"/>
          <w:szCs w:val="21"/>
        </w:rPr>
        <w:t>的相关规定。危险废物的贮存应符合</w:t>
      </w:r>
      <w:r>
        <w:rPr>
          <w:rFonts w:ascii="Times New Roman" w:hAnsi="Times New Roman" w:eastAsia="宋体"/>
          <w:sz w:val="21"/>
          <w:szCs w:val="21"/>
        </w:rPr>
        <w:t>GB 18597</w:t>
      </w:r>
      <w:r>
        <w:rPr>
          <w:rFonts w:hint="eastAsia" w:ascii="Times New Roman" w:hAnsi="Times New Roman" w:eastAsia="宋体"/>
          <w:sz w:val="21"/>
          <w:szCs w:val="21"/>
        </w:rPr>
        <w:t>的相关规定，后续应交付持有危险废物经营许可证的单位处置。</w:t>
      </w:r>
    </w:p>
    <w:p>
      <w:pPr>
        <w:adjustRightInd w:val="0"/>
        <w:snapToGrid w:val="0"/>
        <w:spacing w:beforeLines="50" w:afterLines="50"/>
        <w:ind w:firstLine="420"/>
        <w:outlineLvl w:val="3"/>
        <w:rPr>
          <w:rFonts w:hint="eastAsia"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（三）生产企业应按照</w:t>
      </w:r>
      <w:r>
        <w:rPr>
          <w:rFonts w:ascii="Times New Roman" w:hAnsi="Times New Roman" w:eastAsia="宋体"/>
          <w:sz w:val="21"/>
          <w:szCs w:val="21"/>
        </w:rPr>
        <w:t>GB/T 19001</w:t>
      </w:r>
      <w:r>
        <w:rPr>
          <w:rFonts w:hint="eastAsia" w:ascii="Times New Roman" w:hAnsi="Times New Roman" w:eastAsia="宋体"/>
          <w:sz w:val="21"/>
          <w:szCs w:val="21"/>
        </w:rPr>
        <w:t>、</w:t>
      </w:r>
      <w:r>
        <w:rPr>
          <w:rFonts w:ascii="Times New Roman" w:hAnsi="Times New Roman" w:eastAsia="宋体"/>
          <w:sz w:val="21"/>
          <w:szCs w:val="21"/>
        </w:rPr>
        <w:t>GB/T 24001</w:t>
      </w:r>
      <w:r>
        <w:rPr>
          <w:rFonts w:hint="eastAsia" w:ascii="Times New Roman" w:hAnsi="Times New Roman" w:eastAsia="宋体"/>
          <w:sz w:val="21"/>
          <w:szCs w:val="21"/>
        </w:rPr>
        <w:t>和</w:t>
      </w:r>
      <w:r>
        <w:rPr>
          <w:rFonts w:ascii="Times New Roman" w:hAnsi="Times New Roman" w:eastAsia="宋体"/>
          <w:sz w:val="21"/>
          <w:szCs w:val="21"/>
        </w:rPr>
        <w:t>GB/T 28001</w:t>
      </w:r>
      <w:r>
        <w:rPr>
          <w:rFonts w:hint="eastAsia" w:ascii="Times New Roman" w:hAnsi="Times New Roman" w:eastAsia="宋体"/>
          <w:sz w:val="21"/>
          <w:szCs w:val="21"/>
        </w:rPr>
        <w:t>分别建立并运行质量管理体系、环境管理体系和职业健康安全管理体系。</w:t>
      </w:r>
    </w:p>
    <w:p>
      <w:pPr>
        <w:adjustRightInd w:val="0"/>
        <w:snapToGrid w:val="0"/>
        <w:spacing w:beforeLines="50" w:afterLines="50"/>
        <w:ind w:firstLine="420"/>
        <w:outlineLvl w:val="3"/>
        <w:rPr>
          <w:rFonts w:hint="eastAsia"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  <w:lang w:val="en-US" w:eastAsia="zh-CN"/>
        </w:rPr>
        <w:t>（四）生产企业需提供所参照标准的复印件。</w:t>
      </w:r>
    </w:p>
    <w:p>
      <w:pPr>
        <w:adjustRightInd w:val="0"/>
        <w:snapToGrid w:val="0"/>
        <w:spacing w:beforeLines="50" w:afterLines="50"/>
        <w:ind w:firstLine="435"/>
        <w:outlineLvl w:val="3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（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五</w:t>
      </w:r>
      <w:r>
        <w:rPr>
          <w:rFonts w:hint="eastAsia" w:ascii="Times New Roman" w:hAnsi="Times New Roman" w:eastAsia="宋体"/>
          <w:sz w:val="21"/>
          <w:szCs w:val="21"/>
        </w:rPr>
        <w:t>）生产企业应采用国家鼓励的先进技术工艺，不应使用国家或有关部门发布的淘汰或禁止的技术、工艺、装备及相关物质。</w:t>
      </w:r>
    </w:p>
    <w:p>
      <w:pPr>
        <w:adjustRightInd w:val="0"/>
        <w:snapToGrid w:val="0"/>
        <w:spacing w:beforeLines="50" w:afterLines="50"/>
        <w:outlineLvl w:val="3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    （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六</w:t>
      </w:r>
      <w:r>
        <w:rPr>
          <w:rFonts w:hint="eastAsia" w:ascii="Times New Roman" w:hAnsi="Times New Roman" w:eastAsia="宋体"/>
          <w:sz w:val="21"/>
          <w:szCs w:val="21"/>
        </w:rPr>
        <w:t>）产品性能应符合或高于相关的国家标准、行业标准、地方标准要求，此外，要达到绿色建材指标标准。</w:t>
      </w:r>
    </w:p>
    <w:p>
      <w:pPr>
        <w:adjustRightInd w:val="0"/>
        <w:snapToGrid w:val="0"/>
        <w:spacing w:beforeLines="50" w:afterLines="50"/>
        <w:outlineLvl w:val="3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    （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七</w:t>
      </w:r>
      <w:r>
        <w:rPr>
          <w:rFonts w:hint="eastAsia" w:ascii="Times New Roman" w:hAnsi="Times New Roman" w:eastAsia="宋体"/>
          <w:sz w:val="21"/>
          <w:szCs w:val="21"/>
        </w:rPr>
        <w:t>）申报的产品应是经过定型投产，具有一定生产规模，并在一定范围内完成中试或工程示范，技术先进、质量稳定、成熟可靠，完全满足工程建设需要。</w:t>
      </w:r>
    </w:p>
    <w:p>
      <w:pPr>
        <w:adjustRightInd w:val="0"/>
        <w:snapToGrid w:val="0"/>
        <w:spacing w:beforeLines="50" w:afterLines="50"/>
        <w:ind w:firstLine="420"/>
        <w:outlineLvl w:val="3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（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八</w:t>
      </w:r>
      <w:r>
        <w:rPr>
          <w:rFonts w:hint="eastAsia" w:ascii="Times New Roman" w:hAnsi="Times New Roman" w:eastAsia="宋体"/>
          <w:sz w:val="21"/>
          <w:szCs w:val="21"/>
        </w:rPr>
        <w:t>）申报单位应具备独立法人资格，具有与申报项目相符的生产能力和知识产权。</w:t>
      </w:r>
    </w:p>
    <w:p>
      <w:pPr>
        <w:adjustRightInd w:val="0"/>
        <w:snapToGrid w:val="0"/>
        <w:spacing w:beforeLines="50" w:afterLines="50"/>
        <w:ind w:firstLine="420"/>
        <w:outlineLvl w:val="3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（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九</w:t>
      </w:r>
      <w:r>
        <w:rPr>
          <w:rFonts w:hint="eastAsia" w:ascii="Times New Roman" w:hAnsi="Times New Roman" w:eastAsia="宋体"/>
          <w:sz w:val="21"/>
          <w:szCs w:val="21"/>
        </w:rPr>
        <w:t>）申报单位提供一年内有效期有资质单位出具的型式检验报告。</w:t>
      </w:r>
    </w:p>
    <w:p>
      <w:pPr>
        <w:adjustRightInd w:val="0"/>
        <w:snapToGrid w:val="0"/>
        <w:spacing w:beforeLines="50" w:afterLines="50"/>
        <w:ind w:firstLine="420"/>
        <w:outlineLvl w:val="3"/>
        <w:rPr>
          <w:rFonts w:hint="eastAsia"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（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十</w:t>
      </w:r>
      <w:r>
        <w:rPr>
          <w:rFonts w:hint="eastAsia" w:ascii="Times New Roman" w:hAnsi="Times New Roman" w:eastAsia="宋体"/>
          <w:sz w:val="21"/>
          <w:szCs w:val="21"/>
        </w:rPr>
        <w:t>）工程应用情况证明及用户意见。</w:t>
      </w:r>
    </w:p>
    <w:p>
      <w:pPr>
        <w:tabs>
          <w:tab w:val="left" w:pos="0"/>
        </w:tabs>
        <w:spacing w:beforeLines="100" w:afterLines="100"/>
        <w:outlineLvl w:val="1"/>
        <w:rPr>
          <w:rFonts w:ascii="宋体" w:hAnsi="宋体" w:eastAsia="宋体"/>
          <w:b/>
          <w:sz w:val="21"/>
        </w:rPr>
      </w:pPr>
      <w:r>
        <w:rPr>
          <w:rFonts w:hint="eastAsia" w:ascii="宋体" w:hAnsi="宋体" w:eastAsia="宋体"/>
          <w:b/>
          <w:sz w:val="21"/>
        </w:rPr>
        <w:t>二、具体要求</w:t>
      </w:r>
    </w:p>
    <w:p>
      <w:pPr>
        <w:tabs>
          <w:tab w:val="left" w:pos="0"/>
        </w:tabs>
        <w:spacing w:beforeLines="100" w:afterLines="100"/>
        <w:outlineLvl w:val="1"/>
        <w:rPr>
          <w:rFonts w:ascii="宋体" w:hAnsi="宋体" w:eastAsia="宋体"/>
          <w:b/>
          <w:sz w:val="21"/>
        </w:rPr>
      </w:pPr>
      <w:r>
        <w:rPr>
          <w:rFonts w:hint="eastAsia" w:ascii="宋体" w:hAnsi="宋体" w:eastAsia="宋体"/>
          <w:b/>
          <w:sz w:val="21"/>
        </w:rPr>
        <w:t>（一）建筑门窗及配件</w:t>
      </w:r>
    </w:p>
    <w:p>
      <w:pPr>
        <w:pStyle w:val="10"/>
      </w:pPr>
      <w:r>
        <w:rPr>
          <w:rFonts w:hint="eastAsia"/>
        </w:rPr>
        <w:t>建筑门窗及配件</w:t>
      </w:r>
      <w:r>
        <w:t>产品性能应满足GB/T 31433的要求</w:t>
      </w:r>
      <w:r>
        <w:rPr>
          <w:rFonts w:hint="eastAsia"/>
        </w:rPr>
        <w:t>，指标要求见表</w:t>
      </w:r>
      <w:r>
        <w:t>1</w:t>
      </w:r>
      <w:r>
        <w:rPr>
          <w:rFonts w:hint="eastAsia"/>
        </w:rPr>
        <w:t>和表2。</w:t>
      </w:r>
    </w:p>
    <w:p>
      <w:pPr>
        <w:pStyle w:val="9"/>
        <w:numPr>
          <w:ilvl w:val="0"/>
          <w:numId w:val="0"/>
        </w:numPr>
        <w:spacing w:beforeLines="50" w:afterLines="50"/>
        <w:jc w:val="center"/>
        <w:outlineLvl w:val="9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表1门窗指标要求</w:t>
      </w:r>
    </w:p>
    <w:tbl>
      <w:tblPr>
        <w:tblStyle w:val="5"/>
        <w:tblW w:w="461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127"/>
        <w:gridCol w:w="990"/>
        <w:gridCol w:w="3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330" w:type="pct"/>
            <w:gridSpan w:val="2"/>
            <w:tcBorders>
              <w:top w:val="single" w:color="000000" w:sz="4" w:space="0"/>
              <w:left w:val="single" w:color="000000" w:sz="6" w:space="0"/>
            </w:tcBorders>
            <w:vAlign w:val="center"/>
          </w:tcPr>
          <w:p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629" w:type="pct"/>
            <w:tcBorders>
              <w:top w:val="single" w:color="000000" w:sz="4" w:space="0"/>
            </w:tcBorders>
            <w:vAlign w:val="center"/>
          </w:tcPr>
          <w:p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2041" w:type="pct"/>
            <w:tcBorders>
              <w:top w:val="single" w:color="000000" w:sz="4" w:space="0"/>
              <w:right w:val="single" w:color="000000" w:sz="6" w:space="0"/>
            </w:tcBorders>
            <w:vAlign w:val="center"/>
          </w:tcPr>
          <w:p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330" w:type="pct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包装材料可循环利用率</w:t>
            </w:r>
          </w:p>
        </w:tc>
        <w:tc>
          <w:tcPr>
            <w:tcW w:w="629" w:type="pc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2041" w:type="pct"/>
            <w:tcBorders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rFonts w:hAnsi="宋体"/>
                <w:sz w:val="18"/>
                <w:szCs w:val="18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979" w:type="pct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气密性能</w:t>
            </w:r>
          </w:p>
        </w:tc>
        <w:tc>
          <w:tcPr>
            <w:tcW w:w="1351" w:type="pct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  <w:vertAlign w:val="subscript"/>
              </w:rPr>
            </w:pPr>
            <w:r>
              <w:rPr>
                <w:kern w:val="0"/>
                <w:sz w:val="18"/>
                <w:szCs w:val="18"/>
              </w:rPr>
              <w:t>q</w:t>
            </w:r>
            <w:r>
              <w:rPr>
                <w:kern w:val="0"/>
                <w:sz w:val="18"/>
                <w:szCs w:val="18"/>
                <w:vertAlign w:val="subscript"/>
              </w:rPr>
              <w:t>l</w:t>
            </w:r>
          </w:p>
        </w:tc>
        <w:tc>
          <w:tcPr>
            <w:tcW w:w="629" w:type="pct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</w:t>
            </w:r>
            <w:r>
              <w:rPr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kern w:val="0"/>
                <w:sz w:val="18"/>
                <w:szCs w:val="18"/>
              </w:rPr>
              <w:t>/(m·h)</w:t>
            </w:r>
          </w:p>
        </w:tc>
        <w:tc>
          <w:tcPr>
            <w:tcW w:w="2041" w:type="pct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q1≤1.0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979" w:type="pct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  <w:vertAlign w:val="subscript"/>
              </w:rPr>
            </w:pPr>
            <w:r>
              <w:rPr>
                <w:kern w:val="0"/>
                <w:sz w:val="18"/>
                <w:szCs w:val="18"/>
              </w:rPr>
              <w:t>q</w:t>
            </w:r>
            <w:r>
              <w:rPr>
                <w:kern w:val="0"/>
                <w:sz w:val="18"/>
                <w:szCs w:val="18"/>
                <w:vertAlign w:val="subscript"/>
              </w:rPr>
              <w:t>z</w:t>
            </w:r>
          </w:p>
        </w:tc>
        <w:tc>
          <w:tcPr>
            <w:tcW w:w="629" w:type="pct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</w:t>
            </w:r>
            <w:r>
              <w:rPr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kern w:val="0"/>
                <w:sz w:val="18"/>
                <w:szCs w:val="18"/>
              </w:rPr>
              <w:t>/(m</w:t>
            </w:r>
            <w:r>
              <w:rPr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kern w:val="0"/>
                <w:sz w:val="18"/>
                <w:szCs w:val="18"/>
              </w:rPr>
              <w:t>·h)</w:t>
            </w:r>
          </w:p>
        </w:tc>
        <w:tc>
          <w:tcPr>
            <w:tcW w:w="2041" w:type="pct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q2≤3.0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79" w:type="pct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传热系数</w:t>
            </w:r>
          </w:p>
        </w:tc>
        <w:tc>
          <w:tcPr>
            <w:tcW w:w="1351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严寒地区</w:t>
            </w:r>
          </w:p>
        </w:tc>
        <w:tc>
          <w:tcPr>
            <w:tcW w:w="629" w:type="pct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W/m</w:t>
            </w:r>
            <w:r>
              <w:rPr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kern w:val="0"/>
                <w:sz w:val="18"/>
                <w:szCs w:val="18"/>
              </w:rPr>
              <w:t>·K</w:t>
            </w:r>
          </w:p>
        </w:tc>
        <w:tc>
          <w:tcPr>
            <w:tcW w:w="2041" w:type="pct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  <w:highlight w:val="yellow"/>
              </w:rPr>
            </w:pPr>
            <w:r>
              <w:rPr>
                <w:kern w:val="0"/>
                <w:sz w:val="18"/>
                <w:szCs w:val="18"/>
              </w:rPr>
              <w:t>≤1.5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79" w:type="pct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1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寒冷地区</w:t>
            </w:r>
          </w:p>
        </w:tc>
        <w:tc>
          <w:tcPr>
            <w:tcW w:w="62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1" w:type="pct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79" w:type="pct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水密性能</w:t>
            </w:r>
          </w:p>
        </w:tc>
        <w:tc>
          <w:tcPr>
            <w:tcW w:w="135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外窗</w:t>
            </w:r>
          </w:p>
        </w:tc>
        <w:tc>
          <w:tcPr>
            <w:tcW w:w="629" w:type="pct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Pa</w:t>
            </w:r>
          </w:p>
        </w:tc>
        <w:tc>
          <w:tcPr>
            <w:tcW w:w="2041" w:type="pct"/>
            <w:tcBorders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10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△P≥350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979" w:type="pct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外门</w:t>
            </w:r>
          </w:p>
        </w:tc>
        <w:tc>
          <w:tcPr>
            <w:tcW w:w="629" w:type="pct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10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△P≥250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979" w:type="pct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空气声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隔声性能</w:t>
            </w:r>
          </w:p>
        </w:tc>
        <w:tc>
          <w:tcPr>
            <w:tcW w:w="1351" w:type="pc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外窗</w:t>
            </w:r>
          </w:p>
        </w:tc>
        <w:tc>
          <w:tcPr>
            <w:tcW w:w="629" w:type="pct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dB</w:t>
            </w:r>
          </w:p>
        </w:tc>
        <w:tc>
          <w:tcPr>
            <w:tcW w:w="2041" w:type="pct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  <w:highlight w:val="yellow"/>
              </w:rPr>
            </w:pPr>
            <w:r>
              <w:rPr>
                <w:kern w:val="0"/>
                <w:sz w:val="18"/>
                <w:szCs w:val="18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979" w:type="pct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外门</w:t>
            </w:r>
          </w:p>
        </w:tc>
        <w:tc>
          <w:tcPr>
            <w:tcW w:w="629" w:type="pct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1" w:type="pct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  <w:highlight w:val="yellow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979" w:type="pct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窗反复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启闭性能</w:t>
            </w:r>
          </w:p>
        </w:tc>
        <w:tc>
          <w:tcPr>
            <w:tcW w:w="1351" w:type="pc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内平开下悬窗</w:t>
            </w:r>
          </w:p>
        </w:tc>
        <w:tc>
          <w:tcPr>
            <w:tcW w:w="629" w:type="pct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万次</w:t>
            </w:r>
          </w:p>
        </w:tc>
        <w:tc>
          <w:tcPr>
            <w:tcW w:w="2041" w:type="pct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979" w:type="pct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平开窗、悬窗、推拉窗</w:t>
            </w:r>
          </w:p>
        </w:tc>
        <w:tc>
          <w:tcPr>
            <w:tcW w:w="629" w:type="pct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1" w:type="pct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979" w:type="pct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门反复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启闭性能</w:t>
            </w:r>
          </w:p>
        </w:tc>
        <w:tc>
          <w:tcPr>
            <w:tcW w:w="1351" w:type="pc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平开门、推拉门</w:t>
            </w:r>
          </w:p>
        </w:tc>
        <w:tc>
          <w:tcPr>
            <w:tcW w:w="629" w:type="pct"/>
            <w:vMerge w:val="restar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万次</w:t>
            </w:r>
          </w:p>
        </w:tc>
        <w:tc>
          <w:tcPr>
            <w:tcW w:w="2041" w:type="pct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979" w:type="pct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双向地弹簧门</w:t>
            </w:r>
          </w:p>
        </w:tc>
        <w:tc>
          <w:tcPr>
            <w:tcW w:w="629" w:type="pct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1" w:type="pct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79" w:type="pct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单向地弹簧门</w:t>
            </w:r>
          </w:p>
        </w:tc>
        <w:tc>
          <w:tcPr>
            <w:tcW w:w="629" w:type="pct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1" w:type="pct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</w:p>
        </w:tc>
      </w:tr>
    </w:tbl>
    <w:p>
      <w:pPr>
        <w:pStyle w:val="9"/>
        <w:numPr>
          <w:ilvl w:val="0"/>
          <w:numId w:val="0"/>
        </w:numPr>
        <w:spacing w:beforeLines="50" w:afterLines="50"/>
        <w:jc w:val="center"/>
        <w:outlineLvl w:val="9"/>
        <w:rPr>
          <w:rFonts w:ascii="宋体" w:hAnsi="宋体" w:eastAsia="宋体"/>
        </w:rPr>
      </w:pPr>
    </w:p>
    <w:p>
      <w:pPr>
        <w:pStyle w:val="9"/>
        <w:numPr>
          <w:ilvl w:val="0"/>
          <w:numId w:val="0"/>
        </w:numPr>
        <w:spacing w:beforeLines="50" w:afterLines="50"/>
        <w:jc w:val="center"/>
        <w:outlineLvl w:val="9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表2配件及型材指标要求</w:t>
      </w:r>
    </w:p>
    <w:tbl>
      <w:tblPr>
        <w:tblStyle w:val="5"/>
        <w:tblW w:w="78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134"/>
        <w:gridCol w:w="997"/>
        <w:gridCol w:w="990"/>
        <w:gridCol w:w="3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3674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3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密封胶材料挥发性有机物</w:t>
            </w:r>
            <w:r>
              <w:rPr>
                <w:sz w:val="18"/>
                <w:szCs w:val="18"/>
              </w:rPr>
              <w:t>TVOC</w:t>
            </w:r>
            <w:r>
              <w:rPr>
                <w:rFonts w:hint="eastAsia"/>
                <w:sz w:val="18"/>
                <w:szCs w:val="18"/>
              </w:rPr>
              <w:t>排放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g/L</w:t>
            </w:r>
          </w:p>
        </w:tc>
        <w:tc>
          <w:tcPr>
            <w:tcW w:w="3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铝合金型材无铬钝化处理工艺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3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不得使用含铬化处理工艺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塑料型材铅含量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ppm</w:t>
            </w:r>
          </w:p>
        </w:tc>
        <w:tc>
          <w:tcPr>
            <w:tcW w:w="3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＜</w:t>
            </w:r>
            <w:r>
              <w:rPr>
                <w:kern w:val="0"/>
                <w:sz w:val="18"/>
                <w:szCs w:val="18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铝合金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型材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型材表面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涂层质量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阳极氧化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μm</w:t>
            </w:r>
          </w:p>
        </w:tc>
        <w:tc>
          <w:tcPr>
            <w:tcW w:w="3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电泳涂漆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3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fldChar w:fldCharType="begin"/>
            </w:r>
            <w:r>
              <w:rPr>
                <w:kern w:val="0"/>
                <w:sz w:val="18"/>
                <w:szCs w:val="18"/>
              </w:rPr>
              <w:instrText xml:space="preserve">= 2 \* ROMAN</w:instrText>
            </w:r>
            <w:r>
              <w:rPr>
                <w:kern w:val="0"/>
                <w:sz w:val="18"/>
                <w:szCs w:val="18"/>
              </w:rPr>
              <w:fldChar w:fldCharType="separate"/>
            </w:r>
            <w:r>
              <w:rPr>
                <w:kern w:val="0"/>
                <w:sz w:val="18"/>
                <w:szCs w:val="18"/>
              </w:rPr>
              <w:t>II</w:t>
            </w:r>
            <w:r>
              <w:rPr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喷粉型材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3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fldChar w:fldCharType="begin"/>
            </w:r>
            <w:r>
              <w:rPr>
                <w:kern w:val="0"/>
                <w:sz w:val="18"/>
                <w:szCs w:val="18"/>
              </w:rPr>
              <w:instrText xml:space="preserve">= 1 \* ROMAN</w:instrText>
            </w:r>
            <w:r>
              <w:rPr>
                <w:kern w:val="0"/>
                <w:sz w:val="18"/>
                <w:szCs w:val="18"/>
              </w:rPr>
              <w:fldChar w:fldCharType="separate"/>
            </w:r>
            <w:r>
              <w:rPr>
                <w:kern w:val="0"/>
                <w:sz w:val="18"/>
                <w:szCs w:val="18"/>
              </w:rPr>
              <w:t>I</w:t>
            </w:r>
            <w:r>
              <w:rPr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喷漆型材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h</w:t>
            </w:r>
          </w:p>
        </w:tc>
        <w:tc>
          <w:tcPr>
            <w:tcW w:w="3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隔热断桥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型材强度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穿条型材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N/mm</w:t>
            </w:r>
          </w:p>
        </w:tc>
        <w:tc>
          <w:tcPr>
            <w:tcW w:w="3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浇注型材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N/mm</w:t>
            </w:r>
          </w:p>
        </w:tc>
        <w:tc>
          <w:tcPr>
            <w:tcW w:w="3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塑料型材</w:t>
            </w:r>
          </w:p>
        </w:tc>
        <w:tc>
          <w:tcPr>
            <w:tcW w:w="21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光老化试验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h</w:t>
            </w:r>
          </w:p>
        </w:tc>
        <w:tc>
          <w:tcPr>
            <w:tcW w:w="3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  <w:highlight w:val="yellow"/>
              </w:rPr>
            </w:pPr>
            <w:r>
              <w:rPr>
                <w:kern w:val="0"/>
                <w:sz w:val="18"/>
                <w:szCs w:val="18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传热系数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W/m</w:t>
            </w:r>
            <w:r>
              <w:rPr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kern w:val="0"/>
                <w:sz w:val="18"/>
                <w:szCs w:val="18"/>
              </w:rPr>
              <w:t>·K</w:t>
            </w:r>
          </w:p>
        </w:tc>
        <w:tc>
          <w:tcPr>
            <w:tcW w:w="3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密封胶条</w:t>
            </w:r>
          </w:p>
        </w:tc>
        <w:tc>
          <w:tcPr>
            <w:tcW w:w="21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拉伸强度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MPa</w:t>
            </w:r>
          </w:p>
        </w:tc>
        <w:tc>
          <w:tcPr>
            <w:tcW w:w="3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≥7.5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加热失重</w:t>
            </w:r>
            <w:r>
              <w:rPr>
                <w:kern w:val="0"/>
                <w:sz w:val="18"/>
                <w:szCs w:val="18"/>
              </w:rPr>
              <w:t>(100</w:t>
            </w:r>
            <w:r>
              <w:rPr>
                <w:rFonts w:hint="eastAsia"/>
                <w:kern w:val="0"/>
                <w:sz w:val="18"/>
                <w:szCs w:val="18"/>
              </w:rPr>
              <w:t>℃</w:t>
            </w:r>
            <w:r>
              <w:rPr>
                <w:kern w:val="0"/>
                <w:sz w:val="18"/>
                <w:szCs w:val="18"/>
              </w:rPr>
              <w:t>x168h)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3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压缩永久变形</w:t>
            </w:r>
          </w:p>
        </w:tc>
        <w:tc>
          <w:tcPr>
            <w:tcW w:w="9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3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密封胶</w:t>
            </w:r>
          </w:p>
        </w:tc>
        <w:tc>
          <w:tcPr>
            <w:tcW w:w="21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位移能力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3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15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五金配件力学性能</w:t>
            </w:r>
          </w:p>
        </w:tc>
        <w:tc>
          <w:tcPr>
            <w:tcW w:w="21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双面执手、合页、滑轮</w:t>
            </w:r>
          </w:p>
        </w:tc>
        <w:tc>
          <w:tcPr>
            <w:tcW w:w="9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万次</w:t>
            </w:r>
          </w:p>
        </w:tc>
        <w:tc>
          <w:tcPr>
            <w:tcW w:w="3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双向地弹簧</w:t>
            </w:r>
          </w:p>
        </w:tc>
        <w:tc>
          <w:tcPr>
            <w:tcW w:w="9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单向地弹簧</w:t>
            </w:r>
          </w:p>
        </w:tc>
        <w:tc>
          <w:tcPr>
            <w:tcW w:w="9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中空玻璃</w:t>
            </w:r>
          </w:p>
        </w:tc>
        <w:tc>
          <w:tcPr>
            <w:tcW w:w="21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水气密封耐久性能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3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I≤0.25</w:t>
            </w:r>
          </w:p>
        </w:tc>
      </w:tr>
    </w:tbl>
    <w:p>
      <w:pPr>
        <w:pStyle w:val="12"/>
        <w:numPr>
          <w:ilvl w:val="0"/>
          <w:numId w:val="0"/>
        </w:numPr>
        <w:spacing w:before="156" w:after="156"/>
        <w:rPr>
          <w:rFonts w:ascii="宋体" w:hAnsi="宋体" w:eastAsia="宋体"/>
          <w:b/>
        </w:rPr>
      </w:pPr>
      <w:r>
        <w:rPr>
          <w:rFonts w:hint="eastAsia" w:ascii="宋体" w:hAnsi="宋体" w:eastAsia="宋体"/>
        </w:rPr>
        <w:t>注：申报单位提供上述要求的相关证明文件。</w:t>
      </w:r>
    </w:p>
    <w:p>
      <w:pPr>
        <w:tabs>
          <w:tab w:val="left" w:pos="0"/>
        </w:tabs>
        <w:spacing w:beforeLines="100" w:afterLines="100"/>
        <w:outlineLvl w:val="1"/>
        <w:rPr>
          <w:rFonts w:ascii="宋体" w:hAnsi="宋体" w:eastAsia="宋体"/>
          <w:b/>
          <w:sz w:val="21"/>
        </w:rPr>
      </w:pPr>
      <w:r>
        <w:rPr>
          <w:rFonts w:hint="eastAsia" w:ascii="宋体" w:hAnsi="宋体" w:eastAsia="宋体"/>
          <w:b/>
          <w:sz w:val="21"/>
        </w:rPr>
        <w:t>（二）保温材料</w:t>
      </w:r>
    </w:p>
    <w:p>
      <w:pPr>
        <w:pStyle w:val="10"/>
        <w:spacing w:before="156" w:after="156"/>
        <w:rPr>
          <w:rFonts w:ascii="Times New Roman"/>
        </w:rPr>
      </w:pPr>
      <w:r>
        <w:rPr>
          <w:rFonts w:hint="eastAsia" w:ascii="Times New Roman"/>
        </w:rPr>
        <w:t>保温系统材料</w:t>
      </w:r>
      <w:r>
        <w:rPr>
          <w:rFonts w:hint="eastAsia"/>
        </w:rPr>
        <w:t>受理范围：1、岩棉制品；2、玻璃棉制品；3、石墨聚苯板（EPS）复合制品；4、石墨挤塑聚苯板（XPS）复合制品；5、发泡陶瓷制品；6、其它类复合保温系统材料。</w:t>
      </w:r>
      <w:r>
        <w:rPr>
          <w:rFonts w:hint="eastAsia" w:ascii="Times New Roman"/>
        </w:rPr>
        <w:t>保温系统材料</w:t>
      </w:r>
      <w:r>
        <w:rPr>
          <w:rFonts w:hint="eastAsia"/>
        </w:rPr>
        <w:t>基本性能应符合相关标准</w:t>
      </w:r>
      <w:r>
        <w:rPr>
          <w:rFonts w:ascii="Times New Roman"/>
        </w:rPr>
        <w:t>GB/T</w:t>
      </w:r>
      <w:r>
        <w:rPr>
          <w:rFonts w:hint="eastAsia" w:ascii="Times New Roman"/>
        </w:rPr>
        <w:t>10801、</w:t>
      </w:r>
      <w:r>
        <w:rPr>
          <w:rFonts w:ascii="Times New Roman"/>
        </w:rPr>
        <w:t>GB/T</w:t>
      </w:r>
      <w:r>
        <w:rPr>
          <w:rFonts w:hint="eastAsia" w:ascii="Times New Roman"/>
        </w:rPr>
        <w:t>13350、</w:t>
      </w:r>
      <w:r>
        <w:rPr>
          <w:rFonts w:ascii="Times New Roman"/>
        </w:rPr>
        <w:t>GB/T</w:t>
      </w:r>
      <w:r>
        <w:rPr>
          <w:rFonts w:hint="eastAsia" w:ascii="Times New Roman"/>
        </w:rPr>
        <w:t>19686、</w:t>
      </w:r>
      <w:r>
        <w:rPr>
          <w:rFonts w:ascii="Times New Roman"/>
        </w:rPr>
        <w:t>GB/T</w:t>
      </w:r>
      <w:r>
        <w:rPr>
          <w:rFonts w:hint="eastAsia" w:ascii="Times New Roman"/>
        </w:rPr>
        <w:t>25975、JG/T511、JG/T 287、JGJ144等要求。</w:t>
      </w:r>
    </w:p>
    <w:p>
      <w:pPr>
        <w:pStyle w:val="9"/>
        <w:numPr>
          <w:ilvl w:val="0"/>
          <w:numId w:val="0"/>
        </w:numPr>
        <w:spacing w:beforeLines="50" w:afterLines="50"/>
        <w:jc w:val="center"/>
        <w:outlineLvl w:val="9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表3 岩棉制品保温系统材料指标要求</w:t>
      </w:r>
    </w:p>
    <w:tbl>
      <w:tblPr>
        <w:tblStyle w:val="5"/>
        <w:tblW w:w="46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197"/>
        <w:gridCol w:w="1130"/>
        <w:gridCol w:w="3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21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1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甲醛释放量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mg/（kg.h）</w:t>
            </w:r>
          </w:p>
        </w:tc>
        <w:tc>
          <w:tcPr>
            <w:tcW w:w="21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1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酸度系数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1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憎水性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21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密度</w:t>
            </w:r>
          </w:p>
        </w:tc>
        <w:tc>
          <w:tcPr>
            <w:tcW w:w="1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岩棉板</w:t>
            </w: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kg/m3</w:t>
            </w:r>
          </w:p>
        </w:tc>
        <w:tc>
          <w:tcPr>
            <w:tcW w:w="21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7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岩棉带</w:t>
            </w:r>
          </w:p>
        </w:tc>
        <w:tc>
          <w:tcPr>
            <w:tcW w:w="7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212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导热系数</w:t>
            </w:r>
          </w:p>
        </w:tc>
        <w:tc>
          <w:tcPr>
            <w:tcW w:w="1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岩棉板</w:t>
            </w: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W/(m.K)</w:t>
            </w:r>
          </w:p>
        </w:tc>
        <w:tc>
          <w:tcPr>
            <w:tcW w:w="21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0.038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岩棉带</w:t>
            </w:r>
          </w:p>
        </w:tc>
        <w:tc>
          <w:tcPr>
            <w:tcW w:w="70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21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0.045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87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垂直于表面的抗拉强度</w:t>
            </w:r>
          </w:p>
        </w:tc>
        <w:tc>
          <w:tcPr>
            <w:tcW w:w="1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TR80(岩棉带)</w:t>
            </w:r>
          </w:p>
        </w:tc>
        <w:tc>
          <w:tcPr>
            <w:tcW w:w="708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kPa</w:t>
            </w:r>
          </w:p>
        </w:tc>
        <w:tc>
          <w:tcPr>
            <w:tcW w:w="21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78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TR15（岩棉板）</w:t>
            </w:r>
          </w:p>
        </w:tc>
        <w:tc>
          <w:tcPr>
            <w:tcW w:w="70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212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TR10（岩棉板）</w:t>
            </w:r>
          </w:p>
        </w:tc>
        <w:tc>
          <w:tcPr>
            <w:tcW w:w="70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212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787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压缩强度</w:t>
            </w:r>
          </w:p>
        </w:tc>
        <w:tc>
          <w:tcPr>
            <w:tcW w:w="1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岩棉外墙板</w:t>
            </w: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kPa</w:t>
            </w:r>
          </w:p>
        </w:tc>
        <w:tc>
          <w:tcPr>
            <w:tcW w:w="21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78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岩棉屋面板</w:t>
            </w:r>
          </w:p>
        </w:tc>
        <w:tc>
          <w:tcPr>
            <w:tcW w:w="70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212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8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岩棉带</w:t>
            </w:r>
          </w:p>
        </w:tc>
        <w:tc>
          <w:tcPr>
            <w:tcW w:w="7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212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216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燃烧性能等级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1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A级</w:t>
            </w:r>
          </w:p>
        </w:tc>
      </w:tr>
    </w:tbl>
    <w:p>
      <w:pPr>
        <w:pStyle w:val="10"/>
        <w:jc w:val="center"/>
        <w:rPr>
          <w:rFonts w:ascii="Times New Roman"/>
        </w:rPr>
      </w:pPr>
    </w:p>
    <w:p>
      <w:pPr>
        <w:pStyle w:val="10"/>
        <w:jc w:val="center"/>
      </w:pPr>
      <w:r>
        <w:rPr>
          <w:rFonts w:hint="eastAsia" w:ascii="Times New Roman"/>
        </w:rPr>
        <w:t xml:space="preserve">表4 </w:t>
      </w:r>
      <w:r>
        <w:rPr>
          <w:rFonts w:hint="eastAsia"/>
        </w:rPr>
        <w:t>玻璃棉制品</w:t>
      </w:r>
      <w:r>
        <w:rPr>
          <w:rFonts w:hint="eastAsia" w:ascii="Times New Roman"/>
        </w:rPr>
        <w:t>保温系统材料指标要求</w:t>
      </w:r>
    </w:p>
    <w:tbl>
      <w:tblPr>
        <w:tblStyle w:val="5"/>
        <w:tblW w:w="46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663"/>
        <w:gridCol w:w="1762"/>
        <w:gridCol w:w="1006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1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1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甲醛释放量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mg/L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TVOC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mg/（m2.h）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6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导热系数（平均温度25℃）</w:t>
            </w:r>
          </w:p>
        </w:tc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毡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密度48kg/m3</w:t>
            </w:r>
          </w:p>
        </w:tc>
        <w:tc>
          <w:tcPr>
            <w:tcW w:w="6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W/(m.K)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0.033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4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密度24kg/m3</w:t>
            </w:r>
          </w:p>
        </w:tc>
        <w:tc>
          <w:tcPr>
            <w:tcW w:w="6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220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0.037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64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密度16kg/m3</w:t>
            </w:r>
          </w:p>
        </w:tc>
        <w:tc>
          <w:tcPr>
            <w:tcW w:w="6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220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0.039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64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5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板(密度48kg/m3)</w:t>
            </w:r>
          </w:p>
        </w:tc>
        <w:tc>
          <w:tcPr>
            <w:tcW w:w="6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0.034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4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5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条(密度48kg/m3)</w:t>
            </w:r>
          </w:p>
        </w:tc>
        <w:tc>
          <w:tcPr>
            <w:tcW w:w="63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0.046</w:t>
            </w:r>
          </w:p>
        </w:tc>
      </w:tr>
    </w:tbl>
    <w:p>
      <w:pPr>
        <w:pStyle w:val="10"/>
      </w:pPr>
    </w:p>
    <w:p>
      <w:pPr>
        <w:pStyle w:val="10"/>
        <w:jc w:val="center"/>
        <w:rPr>
          <w:rFonts w:ascii="Times New Roman"/>
        </w:rPr>
      </w:pPr>
      <w:r>
        <w:rPr>
          <w:rFonts w:hint="eastAsia" w:ascii="Times New Roman"/>
        </w:rPr>
        <w:t xml:space="preserve">表5 </w:t>
      </w:r>
      <w:r>
        <w:rPr>
          <w:rFonts w:hint="eastAsia"/>
        </w:rPr>
        <w:t>石墨模塑聚苯乙烯泡沫</w:t>
      </w:r>
      <w:r>
        <w:rPr>
          <w:rFonts w:hint="eastAsia" w:ascii="Times New Roman"/>
        </w:rPr>
        <w:t>保温系统材料指标要求</w:t>
      </w:r>
    </w:p>
    <w:tbl>
      <w:tblPr>
        <w:tblStyle w:val="5"/>
        <w:tblW w:w="46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1"/>
        <w:gridCol w:w="1006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发泡剂含量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阻燃剂种类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不得检出六溴环十二烷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2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导热系数（平均温度25℃）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W/(m.K)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0.032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2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表观密度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kg/m3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18-22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抗拉强度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MPa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燃烧性能等级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B1级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烟毒性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不低于t0级</w:t>
            </w:r>
          </w:p>
        </w:tc>
      </w:tr>
    </w:tbl>
    <w:p>
      <w:pPr>
        <w:pStyle w:val="10"/>
        <w:jc w:val="center"/>
        <w:rPr>
          <w:rFonts w:ascii="Times New Roman"/>
        </w:rPr>
      </w:pPr>
    </w:p>
    <w:p>
      <w:pPr>
        <w:pStyle w:val="10"/>
        <w:jc w:val="center"/>
        <w:rPr>
          <w:rFonts w:ascii="Times New Roman"/>
        </w:rPr>
      </w:pPr>
      <w:r>
        <w:rPr>
          <w:rFonts w:hint="eastAsia" w:ascii="Times New Roman"/>
        </w:rPr>
        <w:t xml:space="preserve">表6 </w:t>
      </w:r>
      <w:r>
        <w:rPr>
          <w:rFonts w:hint="eastAsia"/>
        </w:rPr>
        <w:t>石墨挤塑聚苯乙烯泡沫</w:t>
      </w:r>
      <w:r>
        <w:rPr>
          <w:rFonts w:hint="eastAsia" w:ascii="Times New Roman"/>
        </w:rPr>
        <w:t>保温系统材料指标要求</w:t>
      </w:r>
    </w:p>
    <w:tbl>
      <w:tblPr>
        <w:tblStyle w:val="5"/>
        <w:tblW w:w="46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964"/>
        <w:gridCol w:w="1006"/>
        <w:gridCol w:w="3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1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1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发泡剂种类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不得使用氟氯烃发泡剂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1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阻燃剂种类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不得检出六溴环十二烷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5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吸水率，浸水96h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带表皮</w:t>
            </w:r>
          </w:p>
        </w:tc>
        <w:tc>
          <w:tcPr>
            <w:tcW w:w="6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kPa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5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不带表皮</w:t>
            </w:r>
          </w:p>
        </w:tc>
        <w:tc>
          <w:tcPr>
            <w:tcW w:w="63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220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5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导热系数（平均温度25℃）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带表皮</w:t>
            </w:r>
          </w:p>
        </w:tc>
        <w:tc>
          <w:tcPr>
            <w:tcW w:w="6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W/(m.K)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0.025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不带表皮</w:t>
            </w:r>
          </w:p>
        </w:tc>
        <w:tc>
          <w:tcPr>
            <w:tcW w:w="63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2206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0.030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1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表观密度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kg/m3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25-32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21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抗拉强度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MPa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21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燃烧性能等级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B1级</w:t>
            </w:r>
          </w:p>
        </w:tc>
      </w:tr>
    </w:tbl>
    <w:p>
      <w:pPr>
        <w:pStyle w:val="10"/>
        <w:jc w:val="center"/>
        <w:rPr>
          <w:rFonts w:ascii="Times New Roman"/>
        </w:rPr>
      </w:pPr>
    </w:p>
    <w:p>
      <w:pPr>
        <w:pStyle w:val="10"/>
        <w:jc w:val="center"/>
        <w:rPr>
          <w:rFonts w:ascii="Times New Roman"/>
        </w:rPr>
      </w:pPr>
      <w:r>
        <w:rPr>
          <w:rFonts w:hint="eastAsia" w:ascii="Times New Roman"/>
        </w:rPr>
        <w:t xml:space="preserve">表7 </w:t>
      </w:r>
      <w:r>
        <w:rPr>
          <w:rFonts w:hint="eastAsia"/>
        </w:rPr>
        <w:t>发泡陶瓷制品</w:t>
      </w:r>
      <w:r>
        <w:rPr>
          <w:rFonts w:hint="eastAsia" w:ascii="Times New Roman"/>
        </w:rPr>
        <w:t>保温系统材料指标要求</w:t>
      </w:r>
    </w:p>
    <w:tbl>
      <w:tblPr>
        <w:tblStyle w:val="5"/>
        <w:tblW w:w="46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6"/>
        <w:gridCol w:w="1793"/>
        <w:gridCol w:w="1006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21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03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导热系数</w:t>
            </w:r>
          </w:p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（平均温度25℃）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无釉面</w:t>
            </w:r>
          </w:p>
        </w:tc>
        <w:tc>
          <w:tcPr>
            <w:tcW w:w="6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W/(m.K)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0.055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3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有釉面</w:t>
            </w:r>
          </w:p>
        </w:tc>
        <w:tc>
          <w:tcPr>
            <w:tcW w:w="63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220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0.080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03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密度</w:t>
            </w:r>
          </w:p>
        </w:tc>
        <w:tc>
          <w:tcPr>
            <w:tcW w:w="11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无釉面</w:t>
            </w:r>
          </w:p>
        </w:tc>
        <w:tc>
          <w:tcPr>
            <w:tcW w:w="6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kg/m3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3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1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有釉面</w:t>
            </w:r>
          </w:p>
        </w:tc>
        <w:tc>
          <w:tcPr>
            <w:tcW w:w="63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220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16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耐污染性（有釉面）</w:t>
            </w:r>
          </w:p>
        </w:tc>
        <w:tc>
          <w:tcPr>
            <w:tcW w:w="63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20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≥5级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3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放射性核素限量</w:t>
            </w:r>
          </w:p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（有釉面）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内照射指数</w:t>
            </w:r>
          </w:p>
        </w:tc>
        <w:tc>
          <w:tcPr>
            <w:tcW w:w="6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3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外照射指数</w:t>
            </w:r>
          </w:p>
        </w:tc>
        <w:tc>
          <w:tcPr>
            <w:tcW w:w="63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2208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0.6</w:t>
            </w:r>
          </w:p>
        </w:tc>
      </w:tr>
    </w:tbl>
    <w:p>
      <w:pPr>
        <w:pStyle w:val="12"/>
        <w:numPr>
          <w:ilvl w:val="0"/>
          <w:numId w:val="0"/>
        </w:numPr>
        <w:spacing w:before="156" w:after="156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注：申报单位提供上述要求的相关证明文件。</w:t>
      </w:r>
    </w:p>
    <w:p>
      <w:pPr>
        <w:pStyle w:val="12"/>
        <w:numPr>
          <w:ilvl w:val="1"/>
          <w:numId w:val="0"/>
        </w:numPr>
        <w:spacing w:before="156" w:after="156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（三）蒸压加气混凝土砌块：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after="156"/>
        <w:ind w:firstLine="420" w:firstLineChars="200"/>
      </w:pPr>
      <w:r>
        <w:rPr>
          <w:rFonts w:hint="eastAsia"/>
        </w:rPr>
        <w:t>1、基本性能指标应符合《GB/T 11968-2006 蒸压加气混凝土砌块》的要求。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after="156"/>
        <w:ind w:firstLine="420" w:firstLineChars="200"/>
      </w:pPr>
      <w:r>
        <w:rPr>
          <w:rFonts w:hint="eastAsia"/>
        </w:rPr>
        <w:t>2、单线年生产能力20万立方米及以上生产线，采用4.2米以上切割机、电子计量配料、六面扒皮、配有抽真空装置，不超过一天两周转；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after="156"/>
        <w:ind w:firstLine="420" w:firstLineChars="200"/>
      </w:pPr>
      <w:r>
        <w:rPr>
          <w:rFonts w:hint="eastAsia"/>
        </w:rPr>
        <w:t>3、安全生产标准化满足GB/T33000要求；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after="156"/>
        <w:ind w:firstLine="420" w:firstLineChars="200"/>
      </w:pPr>
      <w:r>
        <w:rPr>
          <w:rFonts w:hint="eastAsia"/>
        </w:rPr>
        <w:t>4、具备符合GB/T23331要求的运行能源管理体系；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after="156"/>
        <w:ind w:firstLine="420" w:firstLineChars="200"/>
      </w:pPr>
      <w:r>
        <w:rPr>
          <w:rFonts w:hint="eastAsia"/>
        </w:rPr>
        <w:t>5、具备GB/T24025要求的砌体材料的环境产品声明（EPD）和碳足迹报告；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after="156"/>
        <w:ind w:firstLine="420" w:firstLineChars="200"/>
      </w:pPr>
      <w:r>
        <w:rPr>
          <w:rFonts w:hint="eastAsia"/>
        </w:rPr>
        <w:t>6、产品配比中固体废弃物掺加量≥50%，原材料本地化程度≥85%；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after="156"/>
        <w:ind w:firstLine="420" w:firstLineChars="200"/>
      </w:pPr>
      <w:r>
        <w:rPr>
          <w:rFonts w:hint="eastAsia"/>
        </w:rPr>
        <w:t>7、蒸汽外供企业单位综合能耗应≤23kgce/m3，自备锅炉、蒸汽企业≤22kgce/m3；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after="156"/>
        <w:ind w:firstLine="420" w:firstLineChars="200"/>
      </w:pPr>
      <w:r>
        <w:rPr>
          <w:rFonts w:hint="eastAsia"/>
        </w:rPr>
        <w:t>8、产品生产废水零排放量，生产过程产生废弃物可利用率大于80%；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after="156"/>
        <w:ind w:firstLine="420" w:firstLineChars="200"/>
      </w:pPr>
      <w:r>
        <w:rPr>
          <w:rFonts w:hint="eastAsia"/>
        </w:rPr>
        <w:t>9、抗规定次数冻融循环质量损失率小于5%，强度损失率15%；</w:t>
      </w:r>
    </w:p>
    <w:p>
      <w:pPr>
        <w:pStyle w:val="10"/>
        <w:ind w:firstLine="0" w:firstLineChars="0"/>
      </w:pPr>
      <w:r>
        <w:rPr>
          <w:rFonts w:hint="eastAsia"/>
        </w:rPr>
        <w:t>10、导热系数≤标准值。</w:t>
      </w:r>
    </w:p>
    <w:p>
      <w:pPr>
        <w:pStyle w:val="12"/>
        <w:numPr>
          <w:ilvl w:val="0"/>
          <w:numId w:val="0"/>
        </w:numPr>
        <w:spacing w:before="156" w:after="156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（四）防水卷材</w:t>
      </w:r>
    </w:p>
    <w:p>
      <w:pPr>
        <w:pStyle w:val="10"/>
        <w:spacing w:before="156" w:after="156"/>
        <w:ind w:firstLine="403" w:firstLineChars="192"/>
        <w:rPr>
          <w:rFonts w:ascii="Times New Roman"/>
        </w:rPr>
      </w:pPr>
      <w:r>
        <w:rPr>
          <w:rFonts w:hint="eastAsia" w:ascii="Times New Roman"/>
        </w:rPr>
        <w:t>1、防水卷材</w:t>
      </w:r>
      <w:r>
        <w:rPr>
          <w:rFonts w:hint="eastAsia"/>
        </w:rPr>
        <w:t>基本性能应符合产品标准GB12952、GB18242、GB18243、GB23441、GB/T23457、GB/T23260、GB18967、GB/T18173.1、GB27789、JC/T1075和JC/T974的要求。</w:t>
      </w:r>
      <w:r>
        <w:rPr>
          <w:rFonts w:hint="eastAsia" w:ascii="Times New Roman"/>
        </w:rPr>
        <w:t>对于有外露使用要求的防水材料产品，其燃烧性能应符合</w:t>
      </w:r>
      <w:r>
        <w:rPr>
          <w:rFonts w:ascii="Times New Roman"/>
        </w:rPr>
        <w:t>GB</w:t>
      </w:r>
      <w:r>
        <w:rPr>
          <w:rFonts w:hint="eastAsia" w:ascii="Times New Roman"/>
        </w:rPr>
        <w:t>8624规定的B2（E）级要求；人工气候加速老化指数符合表8、表9要求。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after="156"/>
        <w:ind w:left="420"/>
        <w:rPr>
          <w:rFonts w:ascii="Times New Roman" w:eastAsia="宋体"/>
        </w:rPr>
      </w:pPr>
      <w:r>
        <w:rPr>
          <w:rFonts w:hint="eastAsia" w:ascii="Times New Roman"/>
        </w:rPr>
        <w:t>2、</w:t>
      </w:r>
      <w:r>
        <w:rPr>
          <w:rFonts w:hint="eastAsia" w:ascii="Times New Roman" w:eastAsia="宋体"/>
        </w:rPr>
        <w:t>产品中不应人为添加有害物质（苯、乙二醇醚及其酯类、二元胺、酮类、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after="156"/>
        <w:rPr>
          <w:rFonts w:ascii="Times New Roman" w:eastAsia="宋体"/>
        </w:rPr>
      </w:pPr>
      <w:r>
        <w:rPr>
          <w:rFonts w:hint="eastAsia" w:ascii="Times New Roman" w:eastAsia="宋体"/>
        </w:rPr>
        <w:t>持续性有机污染物、消耗臭氧层物质、邻苯二甲酸酯类、表面活性剂、多氯萘、多氯联苯、全氟烷基化合物</w:t>
      </w:r>
      <w:r>
        <w:rPr>
          <w:rFonts w:hint="eastAsia" w:ascii="Times New Roman" w:eastAsia="宋体"/>
          <w:lang w:eastAsia="zh-CN"/>
        </w:rPr>
        <w:t>、</w:t>
      </w:r>
      <w:r>
        <w:rPr>
          <w:rFonts w:hint="eastAsia" w:ascii="Times New Roman" w:eastAsia="宋体"/>
          <w:color w:val="auto"/>
          <w:lang w:eastAsia="zh-CN"/>
        </w:rPr>
        <w:t>其他有毒有害有机溶剂</w:t>
      </w:r>
      <w:r>
        <w:rPr>
          <w:rFonts w:hint="eastAsia" w:ascii="Times New Roman" w:eastAsia="宋体"/>
        </w:rPr>
        <w:t>）。</w:t>
      </w:r>
    </w:p>
    <w:p>
      <w:pPr>
        <w:pStyle w:val="9"/>
        <w:numPr>
          <w:ilvl w:val="0"/>
          <w:numId w:val="0"/>
        </w:numPr>
        <w:spacing w:beforeLines="50" w:afterLines="50"/>
        <w:jc w:val="center"/>
        <w:outlineLvl w:val="9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表8  沥青基防水卷材指标要求</w:t>
      </w:r>
    </w:p>
    <w:tbl>
      <w:tblPr>
        <w:tblStyle w:val="5"/>
        <w:tblW w:w="46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8"/>
        <w:gridCol w:w="1726"/>
        <w:gridCol w:w="1081"/>
        <w:gridCol w:w="3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1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1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总悬浮颗粒物浓度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mg/m2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02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沥青软化点</w:t>
            </w:r>
          </w:p>
        </w:tc>
        <w:tc>
          <w:tcPr>
            <w:tcW w:w="1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弹性体改性沥青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℃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02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塑性体改性沥青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℃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0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耐水性能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浸泡时间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h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03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拉伸强度保持率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耐久性（热空气</w:t>
            </w:r>
          </w:p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老化）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温度时间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80℃/28d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035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拉伸性能保持率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1035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低温柔度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无裂纹</w:t>
            </w:r>
          </w:p>
        </w:tc>
      </w:tr>
    </w:tbl>
    <w:tbl>
      <w:tblPr>
        <w:tblStyle w:val="5"/>
        <w:tblpPr w:leftFromText="180" w:rightFromText="180" w:vertAnchor="text" w:tblpX="10214" w:tblpY="-9543"/>
        <w:tblOverlap w:val="never"/>
        <w:tblW w:w="13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2" w:type="dxa"/>
          <w:trHeight w:val="30" w:hRule="atLeast"/>
        </w:trPr>
        <w:tc>
          <w:tcPr>
            <w:tcW w:w="1326" w:type="pct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  <w:gridSpan w:val="2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</w:tr>
    </w:tbl>
    <w:tbl>
      <w:tblPr>
        <w:tblStyle w:val="5"/>
        <w:tblpPr w:leftFromText="180" w:rightFromText="180" w:vertAnchor="text" w:tblpX="10214" w:tblpY="-95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62" w:type="dxa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</w:tr>
    </w:tbl>
    <w:tbl>
      <w:tblPr>
        <w:tblStyle w:val="5"/>
        <w:tblpPr w:leftFromText="180" w:rightFromText="180" w:vertAnchor="text" w:tblpX="10214" w:tblpY="-96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62" w:type="dxa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62" w:type="dxa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center"/>
        <w:rPr>
          <w:rFonts w:ascii="宋体" w:hAnsi="Times New Roman" w:eastAsia="宋体"/>
          <w:kern w:val="0"/>
          <w:sz w:val="18"/>
          <w:szCs w:val="18"/>
        </w:rPr>
      </w:pPr>
    </w:p>
    <w:p>
      <w:pPr>
        <w:widowControl/>
        <w:jc w:val="center"/>
        <w:rPr>
          <w:rFonts w:ascii="宋体" w:hAnsi="Times New Roman" w:eastAsia="宋体"/>
          <w:kern w:val="0"/>
          <w:sz w:val="18"/>
          <w:szCs w:val="18"/>
        </w:rPr>
      </w:pPr>
      <w:r>
        <w:rPr>
          <w:rFonts w:hint="eastAsia" w:ascii="宋体" w:hAnsi="Times New Roman" w:eastAsia="宋体"/>
          <w:kern w:val="0"/>
          <w:sz w:val="18"/>
          <w:szCs w:val="18"/>
        </w:rPr>
        <w:t>表9   高分子防水卷材指标要求</w:t>
      </w:r>
    </w:p>
    <w:tbl>
      <w:tblPr>
        <w:tblStyle w:val="5"/>
        <w:tblW w:w="46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863"/>
        <w:gridCol w:w="6"/>
        <w:gridCol w:w="1723"/>
        <w:gridCol w:w="1081"/>
        <w:gridCol w:w="3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1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1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总悬浮颗粒物浓度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mg/m2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03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耐水性能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浸泡时间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h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03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拉伸强度保持率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49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耐久性</w:t>
            </w:r>
          </w:p>
        </w:tc>
        <w:tc>
          <w:tcPr>
            <w:tcW w:w="544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热空气</w:t>
            </w:r>
          </w:p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老化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延长标准规定的处理时间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倍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49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拉伸性能保持率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49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低温弯折性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无裂纹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49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人工气候加速老化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h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9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拉伸性能保持率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49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低温弯折性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无裂纹</w:t>
            </w:r>
          </w:p>
        </w:tc>
      </w:tr>
    </w:tbl>
    <w:p>
      <w:pPr>
        <w:pStyle w:val="12"/>
        <w:numPr>
          <w:ilvl w:val="0"/>
          <w:numId w:val="0"/>
        </w:numPr>
        <w:spacing w:before="156" w:after="156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注：申报单位提供上述要求的相关证明文件。</w:t>
      </w:r>
    </w:p>
    <w:p>
      <w:pPr>
        <w:pStyle w:val="12"/>
        <w:numPr>
          <w:ilvl w:val="0"/>
          <w:numId w:val="0"/>
        </w:numPr>
        <w:spacing w:before="156" w:after="156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（五）防水涂料</w:t>
      </w:r>
    </w:p>
    <w:p>
      <w:pPr>
        <w:pStyle w:val="10"/>
        <w:spacing w:before="156" w:after="156"/>
        <w:rPr>
          <w:rFonts w:ascii="Times New Roman"/>
        </w:rPr>
      </w:pPr>
      <w:r>
        <w:rPr>
          <w:rFonts w:hint="eastAsia" w:ascii="Times New Roman"/>
        </w:rPr>
        <w:t>1、防水涂料</w:t>
      </w:r>
      <w:r>
        <w:rPr>
          <w:rFonts w:hint="eastAsia"/>
        </w:rPr>
        <w:t>基本性能应符合产品标准GB/T19250、GB/T23445、GB/T23446、JC/T408、JC/T864、JC/T975、JC/T2251和JC/T375。</w:t>
      </w:r>
      <w:r>
        <w:rPr>
          <w:rFonts w:hint="eastAsia" w:ascii="Times New Roman"/>
        </w:rPr>
        <w:t>对于有外露使用要求的防水材料产品，其燃烧性能应符合</w:t>
      </w:r>
      <w:r>
        <w:rPr>
          <w:rFonts w:ascii="Times New Roman"/>
        </w:rPr>
        <w:t>GB</w:t>
      </w:r>
      <w:r>
        <w:rPr>
          <w:rFonts w:hint="eastAsia" w:ascii="Times New Roman"/>
        </w:rPr>
        <w:t>8624规定的B2（E）级要求。</w:t>
      </w:r>
    </w:p>
    <w:p>
      <w:pPr>
        <w:pStyle w:val="10"/>
      </w:pPr>
      <w:r>
        <w:rPr>
          <w:rFonts w:hint="eastAsia" w:ascii="Times New Roman"/>
        </w:rPr>
        <w:t>2、产品中不应人为添加有害物质（苯、乙二醇醚及其酯类、二元胺、酮类、持续性有机污染物、消耗臭氧层物质、邻苯二甲酸酯类、表面活性剂、多氯萘、多氯联苯、全氟烷基化合物</w:t>
      </w:r>
      <w:r>
        <w:rPr>
          <w:rFonts w:hint="eastAsia" w:ascii="Times New Roman"/>
          <w:lang w:eastAsia="zh-CN"/>
        </w:rPr>
        <w:t>、</w:t>
      </w:r>
      <w:r>
        <w:rPr>
          <w:rFonts w:hint="eastAsia" w:ascii="Times New Roman" w:eastAsia="宋体"/>
          <w:color w:val="auto"/>
          <w:lang w:eastAsia="zh-CN"/>
        </w:rPr>
        <w:t>其他有毒有害有机溶剂</w:t>
      </w:r>
      <w:r>
        <w:rPr>
          <w:rFonts w:hint="eastAsia" w:ascii="Times New Roman"/>
          <w:color w:val="auto"/>
        </w:rPr>
        <w:t>）</w:t>
      </w:r>
      <w:r>
        <w:rPr>
          <w:rFonts w:hint="eastAsia" w:ascii="Times New Roman"/>
        </w:rPr>
        <w:t>。</w:t>
      </w:r>
    </w:p>
    <w:p>
      <w:pPr>
        <w:pStyle w:val="9"/>
        <w:numPr>
          <w:ilvl w:val="0"/>
          <w:numId w:val="0"/>
        </w:numPr>
        <w:spacing w:beforeLines="50" w:afterLines="50"/>
        <w:jc w:val="center"/>
        <w:outlineLvl w:val="9"/>
        <w:rPr>
          <w:rFonts w:ascii="Times New Roman"/>
        </w:rPr>
      </w:pPr>
      <w:r>
        <w:rPr>
          <w:rFonts w:hint="eastAsia" w:ascii="Times New Roman"/>
        </w:rPr>
        <w:t>表10  水性防水涂料指标要求</w:t>
      </w:r>
    </w:p>
    <w:tbl>
      <w:tblPr>
        <w:tblStyle w:val="5"/>
        <w:tblW w:w="46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1078"/>
        <w:gridCol w:w="1970"/>
        <w:gridCol w:w="1081"/>
        <w:gridCol w:w="3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1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1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空气中粉尘容许浓度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mg/m3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21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产品废水排放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t/t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≤0.010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20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耐水性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地下用、屋面、室外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拉伸强度和粘接强度保持率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室内用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拉伸强度和粘接强度保持率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20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耐久性</w:t>
            </w:r>
          </w:p>
        </w:tc>
        <w:tc>
          <w:tcPr>
            <w:tcW w:w="6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热空气</w:t>
            </w:r>
          </w:p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老化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延长标准规定的处理</w:t>
            </w:r>
          </w:p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倍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6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热空气老化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6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人工气候加速老化a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h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6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人工气候加速老化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0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有害物质b</w:t>
            </w:r>
          </w:p>
        </w:tc>
        <w:tc>
          <w:tcPr>
            <w:tcW w:w="19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挥发性有机物（VOC）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g/L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9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游离甲醛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mg/kg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9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氨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mg/kg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9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苯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mg/kg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9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苯、甲苯、乙苯、二甲苯的含量总和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mg/kg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67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可溶性重金属c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铅Pb</w:t>
            </w:r>
          </w:p>
        </w:tc>
        <w:tc>
          <w:tcPr>
            <w:tcW w:w="67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mg/kg</w:t>
            </w:r>
          </w:p>
        </w:tc>
        <w:tc>
          <w:tcPr>
            <w:tcW w:w="220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6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镉Cd</w:t>
            </w:r>
          </w:p>
        </w:tc>
        <w:tc>
          <w:tcPr>
            <w:tcW w:w="67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mg/kg</w:t>
            </w:r>
          </w:p>
        </w:tc>
        <w:tc>
          <w:tcPr>
            <w:tcW w:w="220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6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铬Cr</w:t>
            </w:r>
          </w:p>
        </w:tc>
        <w:tc>
          <w:tcPr>
            <w:tcW w:w="67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mg/kg</w:t>
            </w:r>
          </w:p>
        </w:tc>
        <w:tc>
          <w:tcPr>
            <w:tcW w:w="220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6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汞Hg</w:t>
            </w:r>
          </w:p>
        </w:tc>
        <w:tc>
          <w:tcPr>
            <w:tcW w:w="67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mg/kg</w:t>
            </w:r>
          </w:p>
        </w:tc>
        <w:tc>
          <w:tcPr>
            <w:tcW w:w="220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5"/>
          </w:tcPr>
          <w:p>
            <w:pPr>
              <w:widowControl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a 适用于外露适用的产品。</w:t>
            </w:r>
          </w:p>
          <w:p>
            <w:pPr>
              <w:widowControl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b 水性涂料仅针对液料，结果按液体组分计算（除可溶性重金属）。</w:t>
            </w:r>
          </w:p>
          <w:p>
            <w:pPr>
              <w:widowControl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c 仅针对粉料组合</w:t>
            </w:r>
          </w:p>
        </w:tc>
      </w:tr>
    </w:tbl>
    <w:p>
      <w:pPr>
        <w:pStyle w:val="9"/>
        <w:numPr>
          <w:ilvl w:val="0"/>
          <w:numId w:val="0"/>
        </w:numPr>
        <w:spacing w:beforeLines="50" w:afterLines="50"/>
        <w:jc w:val="center"/>
        <w:outlineLvl w:val="9"/>
        <w:rPr>
          <w:rFonts w:ascii="宋体" w:hAnsi="宋体" w:eastAsia="宋体"/>
        </w:rPr>
      </w:pPr>
    </w:p>
    <w:p>
      <w:pPr>
        <w:pStyle w:val="9"/>
        <w:numPr>
          <w:ilvl w:val="0"/>
          <w:numId w:val="0"/>
        </w:numPr>
        <w:spacing w:beforeLines="50" w:afterLines="50"/>
        <w:jc w:val="center"/>
        <w:outlineLvl w:val="9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表11   高固含量型防水涂料指标要求</w:t>
      </w:r>
    </w:p>
    <w:tbl>
      <w:tblPr>
        <w:tblStyle w:val="5"/>
        <w:tblW w:w="46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1078"/>
        <w:gridCol w:w="1970"/>
        <w:gridCol w:w="1081"/>
        <w:gridCol w:w="3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21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1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产品废水排放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t/t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≤0.010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0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耐水性</w:t>
            </w:r>
          </w:p>
        </w:tc>
        <w:tc>
          <w:tcPr>
            <w:tcW w:w="19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拉伸强度和粘接强度保持率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0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耐久性</w:t>
            </w:r>
          </w:p>
        </w:tc>
        <w:tc>
          <w:tcPr>
            <w:tcW w:w="6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热空气</w:t>
            </w:r>
          </w:p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老化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延长标准规定的处理</w:t>
            </w:r>
          </w:p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倍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6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热空气老化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6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人工气候加速老化a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h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6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人工气候加速老化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0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有害物质</w:t>
            </w:r>
          </w:p>
        </w:tc>
        <w:tc>
          <w:tcPr>
            <w:tcW w:w="19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挥发性有机物（VOC）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g/L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单组分≤ 100、多组分≤50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9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苯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mg/kg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9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苯、甲苯、乙苯、二甲苯的含量总和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mg/kg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9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苯酚b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mg/kg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9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蒽b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mg/kg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9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萘b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mg/kg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909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游离甲苯二异氰酸酯b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mg/kg</w:t>
            </w:r>
          </w:p>
        </w:tc>
        <w:tc>
          <w:tcPr>
            <w:tcW w:w="22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67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可溶性重金属c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铅Pb</w:t>
            </w:r>
          </w:p>
        </w:tc>
        <w:tc>
          <w:tcPr>
            <w:tcW w:w="67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mg/kg</w:t>
            </w:r>
          </w:p>
        </w:tc>
        <w:tc>
          <w:tcPr>
            <w:tcW w:w="220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6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镉Cd</w:t>
            </w:r>
          </w:p>
        </w:tc>
        <w:tc>
          <w:tcPr>
            <w:tcW w:w="67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mg/kg</w:t>
            </w:r>
          </w:p>
        </w:tc>
        <w:tc>
          <w:tcPr>
            <w:tcW w:w="220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6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铬Cr</w:t>
            </w:r>
          </w:p>
        </w:tc>
        <w:tc>
          <w:tcPr>
            <w:tcW w:w="67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mg/kg</w:t>
            </w:r>
          </w:p>
        </w:tc>
        <w:tc>
          <w:tcPr>
            <w:tcW w:w="220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67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汞Hg</w:t>
            </w:r>
          </w:p>
        </w:tc>
        <w:tc>
          <w:tcPr>
            <w:tcW w:w="67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mg/kg</w:t>
            </w:r>
          </w:p>
        </w:tc>
        <w:tc>
          <w:tcPr>
            <w:tcW w:w="220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000" w:type="pct"/>
            <w:gridSpan w:val="5"/>
          </w:tcPr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a 适用于外露适用的产品。</w:t>
            </w:r>
          </w:p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b 仅适用聚氨酯类防水涂料。</w:t>
            </w:r>
          </w:p>
          <w:p>
            <w:pPr>
              <w:widowControl/>
              <w:jc w:val="center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c 仅针对粉料组合</w:t>
            </w:r>
          </w:p>
        </w:tc>
      </w:tr>
    </w:tbl>
    <w:p>
      <w:pPr>
        <w:pStyle w:val="12"/>
        <w:numPr>
          <w:ilvl w:val="0"/>
          <w:numId w:val="0"/>
        </w:numPr>
        <w:spacing w:before="156" w:after="156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注：申报单位提供上述要求的相关证明文件。</w:t>
      </w:r>
    </w:p>
    <w:p>
      <w:pPr>
        <w:pStyle w:val="10"/>
        <w:spacing w:beforeLines="100"/>
        <w:ind w:firstLine="0" w:firstLineChars="0"/>
        <w:rPr>
          <w:rFonts w:hAnsi="宋体"/>
          <w:b/>
        </w:rPr>
      </w:pPr>
      <w:r>
        <w:rPr>
          <w:rFonts w:hint="eastAsia" w:hAnsi="宋体"/>
          <w:b/>
        </w:rPr>
        <w:t>（六）预拌混凝土</w:t>
      </w:r>
    </w:p>
    <w:p>
      <w:pPr>
        <w:pStyle w:val="10"/>
        <w:spacing w:beforeLines="100"/>
        <w:ind w:firstLine="0" w:firstLineChars="0"/>
        <w:rPr>
          <w:rFonts w:hint="eastAsia" w:hAnsi="宋体"/>
          <w:b/>
          <w:color w:val="auto"/>
          <w:lang w:eastAsia="zh-CN"/>
        </w:rPr>
      </w:pPr>
      <w:r>
        <w:rPr>
          <w:rFonts w:hint="eastAsia" w:hAnsi="宋体"/>
          <w:b/>
          <w:color w:val="auto"/>
        </w:rPr>
        <w:t xml:space="preserve"> 产品应满足GB/T 14902的要求，指标要求</w:t>
      </w:r>
      <w:r>
        <w:rPr>
          <w:rFonts w:hint="eastAsia" w:hAnsi="宋体"/>
          <w:b/>
          <w:color w:val="auto"/>
          <w:lang w:eastAsia="zh-CN"/>
        </w:rPr>
        <w:t>如下：</w:t>
      </w:r>
    </w:p>
    <w:p>
      <w:pPr>
        <w:pStyle w:val="10"/>
        <w:spacing w:before="156" w:after="156"/>
        <w:rPr>
          <w:rFonts w:hint="eastAsia" w:ascii="Times New Roman"/>
          <w:color w:val="auto"/>
          <w:lang w:eastAsia="zh-CN"/>
        </w:rPr>
      </w:pPr>
      <w:r>
        <w:rPr>
          <w:rFonts w:hint="eastAsia" w:ascii="Times New Roman"/>
          <w:color w:val="auto"/>
          <w:lang w:eastAsia="zh-CN"/>
        </w:rPr>
        <w:t>1.混凝土用粗细骨料应满足现行GB/T 14684建筑用砂和GB/T 14685建设用卵石、碎石标准要求，鼓励使用再生骨料，再生骨料性能指标应满足现行GB/T 25176混凝土和砂浆用再生细骨料和GB/T 25177混凝土用再生粗骨料标准要求。</w:t>
      </w:r>
    </w:p>
    <w:p>
      <w:pPr>
        <w:pStyle w:val="10"/>
        <w:spacing w:before="156" w:after="156"/>
        <w:rPr>
          <w:rFonts w:hint="eastAsia" w:ascii="Times New Roman"/>
          <w:color w:val="auto"/>
          <w:lang w:eastAsia="zh-CN"/>
        </w:rPr>
      </w:pPr>
      <w:r>
        <w:rPr>
          <w:rFonts w:hint="eastAsia" w:ascii="Times New Roman"/>
          <w:color w:val="auto"/>
          <w:lang w:eastAsia="zh-CN"/>
        </w:rPr>
        <w:t>2.混凝土用外加剂应采用环保型外加剂如聚羧酸高性能减水剂等，氨释放量应小于0.10%，不得含有氯盐。</w:t>
      </w:r>
    </w:p>
    <w:p>
      <w:pPr>
        <w:pStyle w:val="10"/>
        <w:spacing w:before="156" w:after="156"/>
        <w:rPr>
          <w:rFonts w:hint="eastAsia" w:ascii="Times New Roman"/>
          <w:color w:val="auto"/>
          <w:lang w:eastAsia="zh-CN"/>
        </w:rPr>
      </w:pPr>
      <w:r>
        <w:rPr>
          <w:rFonts w:hint="eastAsia" w:ascii="Times New Roman"/>
          <w:color w:val="auto"/>
          <w:lang w:eastAsia="zh-CN"/>
        </w:rPr>
        <w:t>3.各等级混凝土配合比中矿物掺合料对水泥的平均取代率应高于30%。</w:t>
      </w:r>
    </w:p>
    <w:p>
      <w:pPr>
        <w:pStyle w:val="10"/>
        <w:spacing w:before="156" w:after="156"/>
        <w:rPr>
          <w:rFonts w:hint="eastAsia" w:ascii="Times New Roman"/>
          <w:color w:val="auto"/>
          <w:lang w:eastAsia="zh-CN"/>
        </w:rPr>
      </w:pPr>
      <w:r>
        <w:rPr>
          <w:rFonts w:hint="eastAsia" w:ascii="Times New Roman"/>
          <w:color w:val="auto"/>
          <w:lang w:eastAsia="zh-CN"/>
        </w:rPr>
        <w:t>4.各等级混凝土抽检28d标准养护抗压强度均应高于设计强度等级的115%。</w:t>
      </w:r>
    </w:p>
    <w:p>
      <w:pPr>
        <w:pStyle w:val="10"/>
        <w:spacing w:before="156" w:after="156"/>
        <w:rPr>
          <w:rFonts w:hint="eastAsia" w:ascii="Times New Roman"/>
          <w:color w:val="auto"/>
          <w:lang w:eastAsia="zh-CN"/>
        </w:rPr>
      </w:pPr>
      <w:r>
        <w:rPr>
          <w:rFonts w:hint="eastAsia" w:ascii="Times New Roman"/>
          <w:color w:val="auto"/>
          <w:lang w:eastAsia="zh-CN"/>
        </w:rPr>
        <w:t>5.混凝土其它性能指标均应满足工程设计要求。</w:t>
      </w:r>
      <w:bookmarkStart w:id="3" w:name="_GoBack"/>
      <w:bookmarkEnd w:id="3"/>
    </w:p>
    <w:p>
      <w:pPr>
        <w:pStyle w:val="12"/>
        <w:numPr>
          <w:ilvl w:val="0"/>
          <w:numId w:val="0"/>
        </w:numPr>
        <w:spacing w:before="156" w:after="156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注：申报单位提供上述要求的相关证明文件。</w:t>
      </w:r>
    </w:p>
    <w:p>
      <w:pPr>
        <w:pStyle w:val="10"/>
        <w:spacing w:beforeLines="100"/>
        <w:ind w:firstLine="0" w:firstLineChars="0"/>
        <w:rPr>
          <w:rFonts w:hAnsi="宋体"/>
          <w:b/>
        </w:rPr>
      </w:pPr>
      <w:r>
        <w:rPr>
          <w:rFonts w:hint="eastAsia" w:hAnsi="宋体"/>
          <w:b/>
        </w:rPr>
        <w:t>（七）</w:t>
      </w:r>
      <w:r>
        <w:rPr>
          <w:rFonts w:hint="eastAsia"/>
          <w:b/>
        </w:rPr>
        <w:t>预拌砂浆</w:t>
      </w:r>
    </w:p>
    <w:p>
      <w:pPr>
        <w:pStyle w:val="10"/>
        <w:spacing w:before="312" w:after="312" w:line="240" w:lineRule="exact"/>
      </w:pPr>
      <w:r>
        <w:rPr>
          <w:rFonts w:hint="eastAsia"/>
        </w:rPr>
        <w:t>预拌砂浆产品应满足GB/T 25181的要求，指标要求见表13和表14。</w:t>
      </w:r>
    </w:p>
    <w:p>
      <w:pPr>
        <w:pStyle w:val="9"/>
        <w:numPr>
          <w:ilvl w:val="0"/>
          <w:numId w:val="0"/>
        </w:numPr>
        <w:spacing w:beforeLines="50" w:afterLines="50" w:line="240" w:lineRule="exact"/>
        <w:jc w:val="center"/>
        <w:outlineLvl w:val="9"/>
        <w:rPr>
          <w:rFonts w:ascii="宋体" w:hAnsi="宋体" w:eastAsia="宋体"/>
        </w:rPr>
      </w:pPr>
    </w:p>
    <w:p>
      <w:pPr>
        <w:pStyle w:val="9"/>
        <w:numPr>
          <w:ilvl w:val="0"/>
          <w:numId w:val="0"/>
        </w:numPr>
        <w:spacing w:beforeLines="50" w:afterLines="50" w:line="240" w:lineRule="exact"/>
        <w:jc w:val="center"/>
        <w:outlineLvl w:val="9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表13干混砌筑砂浆、干混抹灰砂浆、干混地面砂浆和干混普通防水砂浆指标要求</w:t>
      </w:r>
    </w:p>
    <w:tbl>
      <w:tblPr>
        <w:tblStyle w:val="5"/>
        <w:tblW w:w="47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1402"/>
        <w:gridCol w:w="901"/>
        <w:gridCol w:w="3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21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232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2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放射性比活度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IRa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232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26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Ir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232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12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冻融循环后抗压强度损失率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232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2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拉伸粘结强度实测值与设计值的比值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232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12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抗压强度实测值与设计值的比值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232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≥1.05且≤2</w:t>
            </w:r>
          </w:p>
        </w:tc>
      </w:tr>
    </w:tbl>
    <w:p>
      <w:pPr>
        <w:ind w:left="360" w:hanging="360" w:hangingChars="200"/>
        <w:jc w:val="left"/>
        <w:rPr>
          <w:rFonts w:ascii="宋体" w:hAnsi="Times New Roman" w:eastAsia="宋体"/>
          <w:kern w:val="0"/>
          <w:sz w:val="18"/>
          <w:szCs w:val="18"/>
        </w:rPr>
      </w:pPr>
    </w:p>
    <w:p>
      <w:pPr>
        <w:pStyle w:val="9"/>
        <w:numPr>
          <w:ilvl w:val="0"/>
          <w:numId w:val="0"/>
        </w:numPr>
        <w:spacing w:beforeLines="50" w:afterLines="50" w:line="240" w:lineRule="exact"/>
        <w:jc w:val="center"/>
        <w:outlineLvl w:val="9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表14  其他干混砂浆指标要求</w:t>
      </w:r>
    </w:p>
    <w:tbl>
      <w:tblPr>
        <w:tblStyle w:val="5"/>
        <w:tblW w:w="48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16"/>
        <w:gridCol w:w="1401"/>
        <w:gridCol w:w="751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20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24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23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放射性比活度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IRa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24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23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Ir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24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≤0.6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5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耐久性</w:t>
            </w:r>
          </w:p>
        </w:tc>
        <w:tc>
          <w:tcPr>
            <w:tcW w:w="157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冻融循环后强度损失率设计值与实测值的比值</w:t>
            </w:r>
          </w:p>
        </w:tc>
        <w:tc>
          <w:tcPr>
            <w:tcW w:w="4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24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50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57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耐水、耐冻融拉伸强度实测值与设计值的比值</w:t>
            </w:r>
          </w:p>
        </w:tc>
        <w:tc>
          <w:tcPr>
            <w:tcW w:w="45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2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强度</w:t>
            </w:r>
          </w:p>
        </w:tc>
        <w:tc>
          <w:tcPr>
            <w:tcW w:w="157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抗压、抗折强度实测值与设计值的比值</w:t>
            </w:r>
          </w:p>
        </w:tc>
        <w:tc>
          <w:tcPr>
            <w:tcW w:w="4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24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0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157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原始拉伸粘结强度实测值与设计值的比值</w:t>
            </w:r>
          </w:p>
        </w:tc>
        <w:tc>
          <w:tcPr>
            <w:tcW w:w="45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2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07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抗渗压力实测值与设计值的比值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24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60" w:hanging="360" w:hangingChars="200"/>
              <w:jc w:val="left"/>
              <w:rPr>
                <w:rFonts w:ascii="宋体" w:hAnsi="Times New Roman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/>
                <w:kern w:val="0"/>
                <w:sz w:val="18"/>
                <w:szCs w:val="18"/>
              </w:rPr>
              <w:t>≥1.05</w:t>
            </w:r>
          </w:p>
        </w:tc>
      </w:tr>
    </w:tbl>
    <w:p>
      <w:pPr>
        <w:pStyle w:val="12"/>
        <w:numPr>
          <w:ilvl w:val="0"/>
          <w:numId w:val="0"/>
        </w:numPr>
        <w:spacing w:before="156" w:after="156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注：申报单位提供上述要求的相关证明文件。</w:t>
      </w:r>
    </w:p>
    <w:p>
      <w:pPr>
        <w:pStyle w:val="12"/>
        <w:numPr>
          <w:ilvl w:val="0"/>
          <w:numId w:val="0"/>
        </w:numPr>
        <w:spacing w:before="156" w:after="156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（八）装饰材料</w:t>
      </w:r>
    </w:p>
    <w:p>
      <w:pPr>
        <w:pStyle w:val="10"/>
      </w:pPr>
      <w:r>
        <w:rPr>
          <w:rFonts w:hint="eastAsia"/>
        </w:rPr>
        <w:t>符合国家、行业、地方、团体或企业（经市级以上建设行政主管部门鉴定或论证通过）的相关标准。</w:t>
      </w:r>
    </w:p>
    <w:p>
      <w:pPr>
        <w:pStyle w:val="12"/>
        <w:numPr>
          <w:ilvl w:val="0"/>
          <w:numId w:val="0"/>
        </w:numPr>
        <w:spacing w:before="156" w:after="156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注：申报单位提供上述要求的相关证明文件。</w:t>
      </w:r>
    </w:p>
    <w:p>
      <w:pPr>
        <w:pStyle w:val="10"/>
        <w:ind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9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12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1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2ZjM4MzE4Mzg0YmFjNTg3N2FhOTA0ZDQxOWViYjUifQ=="/>
  </w:docVars>
  <w:rsids>
    <w:rsidRoot w:val="0053629B"/>
    <w:rsid w:val="00143D3D"/>
    <w:rsid w:val="001D0ECB"/>
    <w:rsid w:val="002320E2"/>
    <w:rsid w:val="003315CD"/>
    <w:rsid w:val="00396F2D"/>
    <w:rsid w:val="00414958"/>
    <w:rsid w:val="004F182E"/>
    <w:rsid w:val="0053629B"/>
    <w:rsid w:val="00671A4A"/>
    <w:rsid w:val="00B9769C"/>
    <w:rsid w:val="00C12CCF"/>
    <w:rsid w:val="00DF0763"/>
    <w:rsid w:val="00E07237"/>
    <w:rsid w:val="047859AB"/>
    <w:rsid w:val="0F674D3C"/>
    <w:rsid w:val="16725146"/>
    <w:rsid w:val="20B901A2"/>
    <w:rsid w:val="2561623B"/>
    <w:rsid w:val="304465DF"/>
    <w:rsid w:val="329B0A24"/>
    <w:rsid w:val="3BB574CB"/>
    <w:rsid w:val="45233916"/>
    <w:rsid w:val="4CEC7FB0"/>
    <w:rsid w:val="56E46F0D"/>
    <w:rsid w:val="58F82020"/>
    <w:rsid w:val="5C957B2E"/>
    <w:rsid w:val="5DD84B0A"/>
    <w:rsid w:val="67B007E7"/>
    <w:rsid w:val="6F3522AC"/>
    <w:rsid w:val="70BB2335"/>
    <w:rsid w:val="722167C4"/>
    <w:rsid w:val="79CC42CB"/>
    <w:rsid w:val="7BA60D81"/>
    <w:rsid w:val="7FE3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page number"/>
    <w:basedOn w:val="6"/>
    <w:qFormat/>
    <w:uiPriority w:val="0"/>
  </w:style>
  <w:style w:type="paragraph" w:customStyle="1" w:styleId="9">
    <w:name w:val="章标题"/>
    <w:next w:val="10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">
    <w:name w:val="二级条标题"/>
    <w:basedOn w:val="12"/>
    <w:next w:val="10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2">
    <w:name w:val="一级条标题"/>
    <w:next w:val="10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character" w:customStyle="1" w:styleId="13">
    <w:name w:val="页眉 Char"/>
    <w:basedOn w:val="6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3658</Words>
  <Characters>4555</Characters>
  <Lines>38</Lines>
  <Paragraphs>10</Paragraphs>
  <TotalTime>0</TotalTime>
  <ScaleCrop>false</ScaleCrop>
  <LinksUpToDate>false</LinksUpToDate>
  <CharactersWithSpaces>4646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赵佳佳</cp:lastModifiedBy>
  <dcterms:modified xsi:type="dcterms:W3CDTF">2022-05-13T06:14:21Z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54D9B8326F8F43CA9CB54DA13E46D625</vt:lpwstr>
  </property>
</Properties>
</file>