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cs="Times New Roman" w:asciiTheme="minorEastAsia" w:hAnsiTheme="minorEastAsia"/>
          <w:b/>
          <w:szCs w:val="21"/>
        </w:rPr>
      </w:pPr>
      <w:r>
        <w:rPr>
          <w:rFonts w:hint="eastAsia" w:cs="Times New Roman" w:asciiTheme="minorEastAsia" w:hAnsiTheme="minorEastAsia"/>
          <w:b/>
          <w:sz w:val="28"/>
          <w:szCs w:val="28"/>
        </w:rPr>
        <w:t>附表</w:t>
      </w:r>
      <w:r>
        <w:rPr>
          <w:rFonts w:ascii="Times New Roman" w:hAnsi="Times New Roman" w:cs="Times New Roman"/>
          <w:b/>
          <w:sz w:val="28"/>
          <w:szCs w:val="28"/>
        </w:rPr>
        <w:t>4</w:t>
      </w:r>
      <w:r>
        <w:rPr>
          <w:rFonts w:hint="eastAsia" w:cs="Times New Roman" w:asciiTheme="minorEastAsia" w:hAnsiTheme="minorEastAsia"/>
          <w:b/>
          <w:sz w:val="28"/>
          <w:szCs w:val="28"/>
        </w:rPr>
        <w:t xml:space="preserve">  </w:t>
      </w:r>
      <w:r>
        <w:rPr>
          <w:rFonts w:cs="Times New Roman" w:asciiTheme="minorEastAsia" w:hAnsiTheme="minorEastAsia"/>
          <w:b/>
          <w:sz w:val="28"/>
          <w:szCs w:val="28"/>
        </w:rPr>
        <w:t>沈阳市公共建筑绿色建筑施工图审查要点评定表四(一般项)</w:t>
      </w:r>
    </w:p>
    <w:tbl>
      <w:tblPr>
        <w:tblStyle w:val="6"/>
        <w:tblW w:w="13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4132"/>
        <w:gridCol w:w="1710"/>
        <w:gridCol w:w="4785"/>
        <w:gridCol w:w="165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615" w:hRule="atLeast"/>
          <w:jc w:val="center"/>
        </w:trPr>
        <w:tc>
          <w:tcPr>
            <w:tcW w:w="413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sz w:val="21"/>
                <w:szCs w:val="21"/>
                <w:u w:val="none"/>
              </w:rPr>
            </w:pPr>
            <w:bookmarkStart w:id="0" w:name="_GoBack" w:colFirst="0" w:colLast="0"/>
            <w:r>
              <w:rPr>
                <w:rFonts w:hint="eastAsia" w:ascii="宋体" w:hAnsi="宋体" w:eastAsia="宋体" w:cs="宋体"/>
                <w:i w:val="0"/>
                <w:color w:val="000000"/>
                <w:kern w:val="0"/>
                <w:sz w:val="21"/>
                <w:szCs w:val="21"/>
                <w:u w:val="none"/>
                <w:lang w:val="en-US" w:eastAsia="zh-CN" w:bidi="ar"/>
              </w:rPr>
              <w:t>条文</w:t>
            </w:r>
          </w:p>
        </w:tc>
        <w:tc>
          <w:tcPr>
            <w:tcW w:w="1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自评达标情况</w:t>
            </w:r>
          </w:p>
        </w:tc>
        <w:tc>
          <w:tcPr>
            <w:tcW w:w="47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自评材料</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审查评定意见</w:t>
            </w:r>
          </w:p>
        </w:tc>
        <w:tc>
          <w:tcPr>
            <w:tcW w:w="9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60" w:hRule="atLeast"/>
          <w:jc w:val="center"/>
        </w:trPr>
        <w:tc>
          <w:tcPr>
            <w:tcW w:w="4132" w:type="dxa"/>
            <w:vMerge w:val="continue"/>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both"/>
              <w:outlineLvl w:val="9"/>
              <w:rPr>
                <w:rFonts w:hint="eastAsia" w:ascii="宋体" w:hAnsi="宋体" w:eastAsia="宋体" w:cs="宋体"/>
                <w:i w:val="0"/>
                <w:color w:val="000000"/>
                <w:sz w:val="21"/>
                <w:szCs w:val="21"/>
                <w:u w:val="none"/>
              </w:rPr>
            </w:pPr>
          </w:p>
        </w:tc>
        <w:tc>
          <w:tcPr>
            <w:tcW w:w="1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785" w:type="dxa"/>
            <w:vMerge w:val="continue"/>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both"/>
              <w:outlineLvl w:val="9"/>
              <w:rPr>
                <w:rFonts w:hint="eastAsia" w:ascii="宋体" w:hAnsi="宋体" w:eastAsia="宋体" w:cs="宋体"/>
                <w:b/>
                <w:i w:val="0"/>
                <w:color w:val="000000"/>
                <w:sz w:val="21"/>
                <w:szCs w:val="21"/>
                <w:u w:val="none"/>
              </w:rPr>
            </w:pP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30" w:type="dxa"/>
            <w:vMerge w:val="continue"/>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both"/>
              <w:outlineLvl w:val="9"/>
              <w:rPr>
                <w:rFonts w:hint="eastAsia" w:ascii="宋体" w:hAnsi="宋体" w:eastAsia="宋体" w:cs="宋体"/>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41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建筑专业</w:t>
            </w:r>
          </w:p>
        </w:tc>
        <w:tc>
          <w:tcPr>
            <w:tcW w:w="1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both"/>
              <w:outlineLvl w:val="9"/>
              <w:rPr>
                <w:rFonts w:hint="eastAsia" w:ascii="宋体" w:hAnsi="宋体" w:eastAsia="宋体" w:cs="宋体"/>
                <w:i w:val="0"/>
                <w:color w:val="000000"/>
                <w:sz w:val="21"/>
                <w:szCs w:val="21"/>
                <w:u w:val="none"/>
              </w:rPr>
            </w:pPr>
          </w:p>
        </w:tc>
        <w:tc>
          <w:tcPr>
            <w:tcW w:w="47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both"/>
              <w:outlineLvl w:val="9"/>
              <w:rPr>
                <w:rFonts w:hint="eastAsia" w:ascii="宋体" w:hAnsi="宋体" w:eastAsia="宋体" w:cs="宋体"/>
                <w:i w:val="0"/>
                <w:color w:val="000000"/>
                <w:sz w:val="21"/>
                <w:szCs w:val="21"/>
                <w:u w:val="none"/>
              </w:rPr>
            </w:pPr>
          </w:p>
        </w:tc>
        <w:tc>
          <w:tcPr>
            <w:tcW w:w="16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both"/>
              <w:outlineLvl w:val="9"/>
              <w:rPr>
                <w:rFonts w:hint="eastAsia" w:ascii="宋体" w:hAnsi="宋体" w:eastAsia="宋体" w:cs="宋体"/>
                <w:i w:val="0"/>
                <w:color w:val="000000"/>
                <w:sz w:val="21"/>
                <w:szCs w:val="21"/>
                <w:u w:val="none"/>
              </w:rPr>
            </w:pPr>
          </w:p>
        </w:tc>
        <w:tc>
          <w:tcPr>
            <w:tcW w:w="9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both"/>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70" w:hRule="atLeast"/>
          <w:jc w:val="center"/>
        </w:trPr>
        <w:tc>
          <w:tcPr>
            <w:tcW w:w="41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lef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r>
              <w:rPr>
                <w:rStyle w:val="16"/>
                <w:rFonts w:eastAsia="宋体"/>
                <w:lang w:val="en-US" w:eastAsia="zh-CN" w:bidi="ar"/>
              </w:rPr>
              <w:t>、节约集约利用土地，公共建筑容积率达到0.5。</w:t>
            </w:r>
          </w:p>
        </w:tc>
        <w:tc>
          <w:tcPr>
            <w:tcW w:w="1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left"/>
              <w:textAlignment w:val="center"/>
              <w:outlineLvl w:val="9"/>
              <w:rPr>
                <w:rStyle w:val="16"/>
                <w:rFonts w:eastAsia="宋体"/>
                <w:lang w:val="en-US" w:eastAsia="zh-CN" w:bidi="ar"/>
              </w:rPr>
            </w:pPr>
            <w:r>
              <w:rPr>
                <w:rFonts w:hint="default" w:ascii="Times New Roman" w:hAnsi="Times New Roman" w:eastAsia="宋体" w:cs="Times New Roman"/>
                <w:i w:val="0"/>
                <w:color w:val="000000"/>
                <w:kern w:val="0"/>
                <w:sz w:val="21"/>
                <w:szCs w:val="21"/>
                <w:u w:val="none"/>
                <w:lang w:val="en-US" w:eastAsia="zh-CN" w:bidi="ar"/>
              </w:rPr>
              <w:t>总用地面积：</w:t>
            </w:r>
            <w:r>
              <w:rPr>
                <w:rStyle w:val="17"/>
                <w:rFonts w:ascii="宋体" w:hAnsi="宋体" w:eastAsia="宋体" w:cs="宋体"/>
                <w:sz w:val="24"/>
                <w:szCs w:val="24"/>
                <w:lang w:val="en-US" w:eastAsia="zh-CN" w:bidi="ar"/>
              </w:rPr>
              <w:t xml:space="preserve">    </w:t>
            </w:r>
            <w:r>
              <w:rPr>
                <w:rStyle w:val="16"/>
                <w:rFonts w:eastAsia="宋体"/>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left"/>
              <w:textAlignment w:val="center"/>
              <w:outlineLvl w:val="9"/>
              <w:rPr>
                <w:rFonts w:hint="default" w:ascii="Times New Roman" w:hAnsi="Times New Roman" w:eastAsia="宋体" w:cs="Times New Roman"/>
                <w:i w:val="0"/>
                <w:color w:val="000000"/>
                <w:sz w:val="21"/>
                <w:szCs w:val="21"/>
                <w:u w:val="none"/>
              </w:rPr>
            </w:pPr>
            <w:r>
              <w:rPr>
                <w:rStyle w:val="16"/>
                <w:rFonts w:eastAsia="宋体"/>
                <w:lang w:val="en-US" w:eastAsia="zh-CN" w:bidi="ar"/>
              </w:rPr>
              <w:t>计容建筑面积：</w:t>
            </w:r>
            <w:r>
              <w:rPr>
                <w:rStyle w:val="17"/>
                <w:rFonts w:ascii="宋体" w:hAnsi="宋体" w:eastAsia="宋体" w:cs="宋体"/>
                <w:sz w:val="24"/>
                <w:szCs w:val="24"/>
                <w:lang w:val="en-US" w:eastAsia="zh-CN" w:bidi="ar"/>
              </w:rPr>
              <w:t xml:space="preserve">     </w:t>
            </w:r>
            <w:r>
              <w:rPr>
                <w:rStyle w:val="16"/>
                <w:rFonts w:eastAsia="宋体"/>
                <w:lang w:val="en-US" w:eastAsia="zh-CN" w:bidi="ar"/>
              </w:rPr>
              <w:t>㎡，容积率</w:t>
            </w:r>
            <w:r>
              <w:rPr>
                <w:rStyle w:val="17"/>
                <w:rFonts w:ascii="宋体" w:hAnsi="宋体" w:eastAsia="宋体" w:cs="宋体"/>
                <w:sz w:val="24"/>
                <w:szCs w:val="24"/>
                <w:lang w:val="en-US" w:eastAsia="zh-CN" w:bidi="ar"/>
              </w:rPr>
              <w:t xml:space="preserve">      </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80" w:hRule="atLeast"/>
          <w:jc w:val="center"/>
        </w:trPr>
        <w:tc>
          <w:tcPr>
            <w:tcW w:w="41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lef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r>
              <w:rPr>
                <w:rStyle w:val="16"/>
                <w:rFonts w:eastAsia="宋体"/>
                <w:lang w:val="en-US" w:eastAsia="zh-CN" w:bidi="ar"/>
              </w:rPr>
              <w:t>、建筑规划布局应满足当地规划审批要求及日照标准，且不得降低周边建筑的日照标准。</w:t>
            </w:r>
          </w:p>
        </w:tc>
        <w:tc>
          <w:tcPr>
            <w:tcW w:w="1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left"/>
              <w:textAlignment w:val="center"/>
              <w:outlineLvl w:val="9"/>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Style w:val="16"/>
                <w:rFonts w:eastAsia="宋体"/>
                <w:lang w:val="en-US" w:eastAsia="zh-CN" w:bidi="ar"/>
              </w:rPr>
              <w:t>是、</w:t>
            </w:r>
            <w:r>
              <w:rPr>
                <w:rFonts w:hint="eastAsia" w:ascii="宋体" w:hAnsi="宋体" w:eastAsia="宋体" w:cs="宋体"/>
                <w:i w:val="0"/>
                <w:color w:val="000000"/>
                <w:kern w:val="0"/>
                <w:sz w:val="21"/>
                <w:szCs w:val="21"/>
                <w:u w:val="none"/>
                <w:lang w:val="en-US" w:eastAsia="zh-CN" w:bidi="ar"/>
              </w:rPr>
              <w:t>□</w:t>
            </w:r>
            <w:r>
              <w:rPr>
                <w:rStyle w:val="16"/>
                <w:rFonts w:eastAsia="宋体"/>
                <w:lang w:val="en-US" w:eastAsia="zh-CN" w:bidi="ar"/>
              </w:rPr>
              <w:t>否</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30" w:hRule="atLeast"/>
          <w:jc w:val="center"/>
        </w:trPr>
        <w:tc>
          <w:tcPr>
            <w:tcW w:w="41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lef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r>
              <w:rPr>
                <w:rStyle w:val="16"/>
                <w:rFonts w:eastAsia="宋体"/>
                <w:lang w:val="en-US" w:eastAsia="zh-CN" w:bidi="ar"/>
              </w:rPr>
              <w:t>、 场地内合理设置绿化用地，公共建筑：绿地率Rg</w:t>
            </w:r>
            <w:r>
              <w:rPr>
                <w:rStyle w:val="16"/>
                <w:rFonts w:hint="eastAsia" w:eastAsia="宋体"/>
                <w:lang w:val="en-US" w:eastAsia="zh-CN" w:bidi="ar"/>
              </w:rPr>
              <w:t>≥</w:t>
            </w:r>
            <w:r>
              <w:rPr>
                <w:rStyle w:val="16"/>
                <w:rFonts w:eastAsia="宋体"/>
                <w:lang w:val="en-US" w:eastAsia="zh-CN" w:bidi="ar"/>
              </w:rPr>
              <w:t>30%。</w:t>
            </w:r>
          </w:p>
        </w:tc>
        <w:tc>
          <w:tcPr>
            <w:tcW w:w="1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lef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绿地面积：</w:t>
            </w:r>
            <w:r>
              <w:rPr>
                <w:rStyle w:val="17"/>
                <w:rFonts w:ascii="宋体" w:hAnsi="宋体" w:eastAsia="宋体" w:cs="宋体"/>
                <w:sz w:val="24"/>
                <w:szCs w:val="24"/>
                <w:lang w:val="en-US" w:eastAsia="zh-CN" w:bidi="ar"/>
              </w:rPr>
              <w:t xml:space="preserve">  </w:t>
            </w:r>
            <w:r>
              <w:rPr>
                <w:rStyle w:val="17"/>
                <w:rFonts w:hint="eastAsia" w:ascii="宋体" w:hAnsi="宋体" w:eastAsia="宋体" w:cs="宋体"/>
                <w:sz w:val="24"/>
                <w:szCs w:val="24"/>
                <w:lang w:val="en-US" w:eastAsia="zh-CN" w:bidi="ar"/>
              </w:rPr>
              <w:t xml:space="preserve">   </w:t>
            </w:r>
            <w:r>
              <w:rPr>
                <w:rStyle w:val="17"/>
                <w:rFonts w:ascii="宋体" w:hAnsi="宋体" w:eastAsia="宋体" w:cs="宋体"/>
                <w:sz w:val="24"/>
                <w:szCs w:val="24"/>
                <w:lang w:val="en-US" w:eastAsia="zh-CN" w:bidi="ar"/>
              </w:rPr>
              <w:t xml:space="preserve"> </w:t>
            </w:r>
            <w:r>
              <w:rPr>
                <w:rStyle w:val="16"/>
                <w:rFonts w:eastAsia="宋体"/>
                <w:lang w:val="en-US" w:eastAsia="zh-CN" w:bidi="ar"/>
              </w:rPr>
              <w:t>㎡，用地面积：</w:t>
            </w:r>
            <w:r>
              <w:rPr>
                <w:rStyle w:val="17"/>
                <w:rFonts w:ascii="宋体" w:hAnsi="宋体" w:eastAsia="宋体" w:cs="宋体"/>
                <w:sz w:val="24"/>
                <w:szCs w:val="24"/>
                <w:lang w:val="en-US" w:eastAsia="zh-CN" w:bidi="ar"/>
              </w:rPr>
              <w:t xml:space="preserve">   </w:t>
            </w:r>
            <w:r>
              <w:rPr>
                <w:rStyle w:val="17"/>
                <w:rFonts w:hint="eastAsia" w:ascii="宋体" w:hAnsi="宋体" w:eastAsia="宋体" w:cs="宋体"/>
                <w:sz w:val="24"/>
                <w:szCs w:val="24"/>
                <w:lang w:val="en-US" w:eastAsia="zh-CN" w:bidi="ar"/>
              </w:rPr>
              <w:t xml:space="preserve"> </w:t>
            </w:r>
            <w:r>
              <w:rPr>
                <w:rStyle w:val="17"/>
                <w:rFonts w:ascii="宋体" w:hAnsi="宋体" w:eastAsia="宋体" w:cs="宋体"/>
                <w:sz w:val="24"/>
                <w:szCs w:val="24"/>
                <w:lang w:val="en-US" w:eastAsia="zh-CN" w:bidi="ar"/>
              </w:rPr>
              <w:t xml:space="preserve"> </w:t>
            </w:r>
            <w:r>
              <w:rPr>
                <w:rStyle w:val="16"/>
                <w:rFonts w:eastAsia="宋体"/>
                <w:lang w:val="en-US" w:eastAsia="zh-CN" w:bidi="ar"/>
              </w:rPr>
              <w:t>㎡，绿地率：</w:t>
            </w:r>
            <w:r>
              <w:rPr>
                <w:rStyle w:val="17"/>
                <w:rFonts w:ascii="宋体" w:hAnsi="宋体" w:eastAsia="宋体" w:cs="宋体"/>
                <w:sz w:val="24"/>
                <w:szCs w:val="24"/>
                <w:lang w:val="en-US" w:eastAsia="zh-CN" w:bidi="ar"/>
              </w:rPr>
              <w:t xml:space="preserve">    </w:t>
            </w:r>
            <w:r>
              <w:rPr>
                <w:rStyle w:val="16"/>
                <w:rFonts w:eastAsia="宋体"/>
                <w:lang w:val="en-US" w:eastAsia="zh-CN" w:bidi="ar"/>
              </w:rPr>
              <w:t>(%)</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25" w:hRule="atLeast"/>
          <w:jc w:val="center"/>
        </w:trPr>
        <w:tc>
          <w:tcPr>
            <w:tcW w:w="41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lef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r>
              <w:rPr>
                <w:rStyle w:val="16"/>
                <w:rFonts w:eastAsia="宋体"/>
                <w:lang w:val="en-US" w:eastAsia="zh-CN" w:bidi="ar"/>
              </w:rPr>
              <w:t>、合理开发利用地下空间，地下建筑面积与总用地面积的比率 R</w:t>
            </w:r>
            <w:r>
              <w:rPr>
                <w:rFonts w:hint="default" w:ascii="Times New Roman" w:hAnsi="Times New Roman" w:eastAsia="宋体" w:cs="Times New Roman"/>
                <w:i w:val="0"/>
                <w:color w:val="000000"/>
                <w:kern w:val="0"/>
                <w:sz w:val="21"/>
                <w:szCs w:val="21"/>
                <w:u w:val="none"/>
                <w:vertAlign w:val="subscript"/>
                <w:lang w:val="en-US" w:eastAsia="zh-CN" w:bidi="ar"/>
              </w:rPr>
              <w:t>p1</w:t>
            </w:r>
            <w:r>
              <w:rPr>
                <w:rStyle w:val="16"/>
                <w:rFonts w:hint="eastAsia" w:eastAsia="宋体"/>
                <w:lang w:val="en-US" w:eastAsia="zh-CN" w:bidi="ar"/>
              </w:rPr>
              <w:t>≥</w:t>
            </w:r>
            <w:r>
              <w:rPr>
                <w:rStyle w:val="16"/>
                <w:rFonts w:eastAsia="宋体"/>
                <w:lang w:val="en-US" w:eastAsia="zh-CN" w:bidi="ar"/>
              </w:rPr>
              <w:t>15%。</w:t>
            </w:r>
          </w:p>
        </w:tc>
        <w:tc>
          <w:tcPr>
            <w:tcW w:w="1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Style w:val="16"/>
                <w:rFonts w:eastAsia="宋体"/>
                <w:lang w:val="en-US" w:eastAsia="zh-CN" w:bidi="ar"/>
              </w:rPr>
            </w:pPr>
            <w:r>
              <w:rPr>
                <w:rFonts w:hint="default" w:ascii="Times New Roman" w:hAnsi="Times New Roman" w:eastAsia="宋体" w:cs="Times New Roman"/>
                <w:i w:val="0"/>
                <w:color w:val="000000"/>
                <w:kern w:val="0"/>
                <w:sz w:val="21"/>
                <w:szCs w:val="21"/>
                <w:u w:val="none"/>
                <w:lang w:val="en-US" w:eastAsia="zh-CN" w:bidi="ar"/>
              </w:rPr>
              <w:t>项目总用地面积</w:t>
            </w:r>
            <w:r>
              <w:rPr>
                <w:rStyle w:val="16"/>
                <w:rFonts w:eastAsia="宋体"/>
                <w:lang w:val="en-US" w:eastAsia="zh-CN" w:bidi="ar"/>
              </w:rPr>
              <w:t>：</w:t>
            </w:r>
            <w:r>
              <w:rPr>
                <w:rStyle w:val="17"/>
                <w:rFonts w:ascii="宋体" w:hAnsi="宋体" w:eastAsia="宋体" w:cs="宋体"/>
                <w:sz w:val="24"/>
                <w:szCs w:val="24"/>
                <w:lang w:val="en-US" w:eastAsia="zh-CN" w:bidi="ar"/>
              </w:rPr>
              <w:t xml:space="preserve">    </w:t>
            </w:r>
            <w:r>
              <w:rPr>
                <w:rStyle w:val="16"/>
                <w:rFonts w:eastAsia="宋体"/>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Style w:val="16"/>
                <w:rFonts w:eastAsia="宋体"/>
                <w:lang w:val="en-US" w:eastAsia="zh-CN" w:bidi="ar"/>
              </w:rPr>
              <w:t>地下建筑面积：</w:t>
            </w:r>
            <w:r>
              <w:rPr>
                <w:rStyle w:val="17"/>
                <w:rFonts w:ascii="宋体" w:hAnsi="宋体" w:eastAsia="宋体" w:cs="宋体"/>
                <w:sz w:val="24"/>
                <w:szCs w:val="24"/>
                <w:lang w:val="en-US" w:eastAsia="zh-CN" w:bidi="ar"/>
              </w:rPr>
              <w:t xml:space="preserve">   </w:t>
            </w:r>
            <w:r>
              <w:rPr>
                <w:rStyle w:val="16"/>
                <w:rFonts w:eastAsia="宋体"/>
                <w:lang w:val="en-US" w:eastAsia="zh-CN" w:bidi="ar"/>
              </w:rPr>
              <w:t>㎡</w:t>
            </w:r>
            <w:r>
              <w:rPr>
                <w:rStyle w:val="16"/>
                <w:rFonts w:hint="eastAsia" w:eastAsia="宋体"/>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地下建筑面积与总用地面积的比率</w:t>
            </w:r>
            <w:r>
              <w:rPr>
                <w:rStyle w:val="16"/>
                <w:rFonts w:eastAsia="宋体"/>
                <w:lang w:val="en-US" w:eastAsia="zh-CN" w:bidi="ar"/>
              </w:rPr>
              <w:t>为：</w:t>
            </w:r>
            <w:r>
              <w:rPr>
                <w:rStyle w:val="17"/>
                <w:rFonts w:ascii="宋体" w:hAnsi="宋体" w:eastAsia="宋体" w:cs="宋体"/>
                <w:sz w:val="24"/>
                <w:szCs w:val="24"/>
                <w:lang w:val="en-US" w:eastAsia="zh-CN" w:bidi="ar"/>
              </w:rPr>
              <w:t xml:space="preserve">     </w:t>
            </w:r>
            <w:r>
              <w:rPr>
                <w:rStyle w:val="16"/>
                <w:rFonts w:eastAsia="宋体"/>
                <w:lang w:val="en-US" w:eastAsia="zh-CN" w:bidi="ar"/>
              </w:rPr>
              <w:t>（%</w:t>
            </w:r>
            <w:r>
              <w:rPr>
                <w:rFonts w:hint="eastAsia" w:ascii="宋体" w:hAnsi="宋体" w:eastAsia="宋体" w:cs="宋体"/>
                <w:i w:val="0"/>
                <w:color w:val="000000"/>
                <w:kern w:val="0"/>
                <w:sz w:val="21"/>
                <w:szCs w:val="21"/>
                <w:u w:val="none"/>
                <w:lang w:val="en-US" w:eastAsia="zh-CN" w:bidi="ar"/>
              </w:rPr>
              <w:t>）</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80" w:hRule="atLeast"/>
          <w:jc w:val="center"/>
        </w:trPr>
        <w:tc>
          <w:tcPr>
            <w:tcW w:w="41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lef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r>
              <w:rPr>
                <w:rStyle w:val="16"/>
                <w:rFonts w:eastAsia="宋体"/>
                <w:lang w:val="en-US" w:eastAsia="zh-CN" w:bidi="ar"/>
              </w:rPr>
              <w:t>、建筑设计避免产生光污染。如果采用玻璃幕墙：可见光反射比不大于0.2，未采用玻璃幕墙直接判定为满足。</w:t>
            </w:r>
          </w:p>
        </w:tc>
        <w:tc>
          <w:tcPr>
            <w:tcW w:w="1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是否采用玻璃幕墙：□是、□否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玻璃幕墙可见光反射比是否大于</w:t>
            </w:r>
            <w:r>
              <w:rPr>
                <w:rStyle w:val="16"/>
                <w:rFonts w:eastAsia="宋体"/>
                <w:lang w:val="en-US" w:eastAsia="zh-CN" w:bidi="ar"/>
              </w:rPr>
              <w:t>0.2</w:t>
            </w:r>
            <w:r>
              <w:rPr>
                <w:rFonts w:hint="eastAsia" w:ascii="宋体" w:hAnsi="宋体" w:eastAsia="宋体" w:cs="宋体"/>
                <w:i w:val="0"/>
                <w:color w:val="000000"/>
                <w:kern w:val="0"/>
                <w:sz w:val="21"/>
                <w:szCs w:val="21"/>
                <w:u w:val="none"/>
                <w:lang w:val="en-US" w:eastAsia="zh-CN" w:bidi="ar"/>
              </w:rPr>
              <w:t>：□是、□否</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0" w:hRule="atLeast"/>
          <w:jc w:val="center"/>
        </w:trPr>
        <w:tc>
          <w:tcPr>
            <w:tcW w:w="413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r>
              <w:rPr>
                <w:rStyle w:val="16"/>
                <w:rFonts w:eastAsia="宋体"/>
                <w:lang w:val="en-US" w:eastAsia="zh-CN" w:bidi="ar"/>
              </w:rPr>
              <w:t>、采取建筑物屋面美化措施，提升环境质量。</w:t>
            </w:r>
          </w:p>
        </w:tc>
        <w:tc>
          <w:tcPr>
            <w:tcW w:w="171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7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屋顶美化措施有： □铺设、□喷涂、□涂刷、□其他</w:t>
            </w:r>
          </w:p>
        </w:tc>
        <w:tc>
          <w:tcPr>
            <w:tcW w:w="16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jc w:val="center"/>
        </w:trPr>
        <w:tc>
          <w:tcPr>
            <w:tcW w:w="41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both"/>
              <w:outlineLvl w:val="9"/>
              <w:rPr>
                <w:rFonts w:hint="default" w:ascii="Times New Roman" w:hAnsi="Times New Roman" w:eastAsia="宋体" w:cs="Times New Roman"/>
                <w:i w:val="0"/>
                <w:color w:val="000000"/>
                <w:sz w:val="21"/>
                <w:szCs w:val="21"/>
                <w:u w:val="none"/>
              </w:rPr>
            </w:pPr>
          </w:p>
        </w:tc>
        <w:tc>
          <w:tcPr>
            <w:tcW w:w="17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both"/>
              <w:outlineLvl w:val="9"/>
              <w:rPr>
                <w:rFonts w:hint="eastAsia" w:ascii="宋体" w:hAnsi="宋体" w:eastAsia="宋体" w:cs="宋体"/>
                <w:i w:val="0"/>
                <w:color w:val="000000"/>
                <w:sz w:val="21"/>
                <w:szCs w:val="21"/>
                <w:u w:val="none"/>
              </w:rPr>
            </w:pPr>
          </w:p>
        </w:tc>
        <w:tc>
          <w:tcPr>
            <w:tcW w:w="47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left"/>
              <w:outlineLvl w:val="9"/>
              <w:rPr>
                <w:rFonts w:hint="eastAsia" w:ascii="宋体" w:hAnsi="宋体" w:eastAsia="宋体" w:cs="宋体"/>
                <w:i w:val="0"/>
                <w:color w:val="000000"/>
                <w:sz w:val="21"/>
                <w:szCs w:val="21"/>
                <w:u w:val="none"/>
              </w:rPr>
            </w:pPr>
          </w:p>
        </w:tc>
        <w:tc>
          <w:tcPr>
            <w:tcW w:w="16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both"/>
              <w:outlineLvl w:val="9"/>
              <w:rPr>
                <w:rFonts w:hint="eastAsia" w:ascii="宋体" w:hAnsi="宋体" w:eastAsia="宋体" w:cs="宋体"/>
                <w:i w:val="0"/>
                <w:color w:val="000000"/>
                <w:sz w:val="21"/>
                <w:szCs w:val="21"/>
                <w:u w:val="none"/>
              </w:rPr>
            </w:pPr>
          </w:p>
        </w:tc>
        <w:tc>
          <w:tcPr>
            <w:tcW w:w="9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93" w:hRule="atLeast"/>
          <w:jc w:val="center"/>
        </w:trPr>
        <w:tc>
          <w:tcPr>
            <w:tcW w:w="41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r>
              <w:rPr>
                <w:rStyle w:val="16"/>
                <w:rFonts w:eastAsia="宋体"/>
                <w:lang w:val="en-US" w:eastAsia="zh-CN" w:bidi="ar"/>
              </w:rPr>
              <w:t>、场地与公共交通设施具有便捷的联系，场地出入口到达公共汽车站的步行距离不大于500m，或到达轨道交通站的步行距离不大于800m。</w:t>
            </w:r>
          </w:p>
        </w:tc>
        <w:tc>
          <w:tcPr>
            <w:tcW w:w="1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场地出入口到达公共汽车站的步行距离不大于</w:t>
            </w:r>
            <w:r>
              <w:rPr>
                <w:rStyle w:val="16"/>
                <w:rFonts w:eastAsia="宋体"/>
                <w:lang w:val="en-US" w:eastAsia="zh-CN" w:bidi="ar"/>
              </w:rPr>
              <w:t>500m</w:t>
            </w:r>
            <w:r>
              <w:rPr>
                <w:rFonts w:hint="eastAsia" w:ascii="宋体" w:hAnsi="宋体" w:eastAsia="宋体" w:cs="宋体"/>
                <w:i w:val="0"/>
                <w:color w:val="000000"/>
                <w:kern w:val="0"/>
                <w:sz w:val="21"/>
                <w:szCs w:val="21"/>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或场地出入口到达轨道交通站的步行距离不大于</w:t>
            </w:r>
            <w:r>
              <w:rPr>
                <w:rStyle w:val="16"/>
                <w:rFonts w:eastAsia="宋体"/>
                <w:lang w:val="en-US" w:eastAsia="zh-CN" w:bidi="ar"/>
              </w:rPr>
              <w:t>800m</w:t>
            </w:r>
            <w:r>
              <w:rPr>
                <w:rFonts w:hint="eastAsia" w:ascii="宋体" w:hAnsi="宋体" w:eastAsia="宋体" w:cs="宋体"/>
                <w:i w:val="0"/>
                <w:color w:val="000000"/>
                <w:kern w:val="0"/>
                <w:sz w:val="21"/>
                <w:szCs w:val="21"/>
                <w:u w:val="none"/>
                <w:lang w:val="en-US" w:eastAsia="zh-CN" w:bidi="ar"/>
              </w:rPr>
              <w:t>，□是、□否</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792" w:hRule="atLeast"/>
          <w:jc w:val="center"/>
        </w:trPr>
        <w:tc>
          <w:tcPr>
            <w:tcW w:w="41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r>
              <w:rPr>
                <w:rStyle w:val="16"/>
                <w:rFonts w:eastAsia="宋体"/>
                <w:lang w:val="en-US" w:eastAsia="zh-CN" w:bidi="ar"/>
              </w:rPr>
              <w:t>、场地内人行通道采用无障碍设计。</w:t>
            </w:r>
          </w:p>
        </w:tc>
        <w:tc>
          <w:tcPr>
            <w:tcW w:w="1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简述场地内人行通道及场地内外联系的无障碍设计情况：</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62" w:hRule="atLeast"/>
          <w:jc w:val="center"/>
        </w:trPr>
        <w:tc>
          <w:tcPr>
            <w:tcW w:w="41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r>
              <w:rPr>
                <w:rStyle w:val="16"/>
                <w:rFonts w:eastAsia="宋体"/>
                <w:lang w:val="en-US" w:eastAsia="zh-CN" w:bidi="ar"/>
              </w:rPr>
              <w:t>、合理设置自行车停车场所，自行车停车设施位置合理、方便出入，且有遮阳防雨雪措施。</w:t>
            </w:r>
          </w:p>
        </w:tc>
        <w:tc>
          <w:tcPr>
            <w:tcW w:w="1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合理设置自行车棚、车库等，□是、□否</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01" w:hRule="atLeast"/>
          <w:jc w:val="center"/>
        </w:trPr>
        <w:tc>
          <w:tcPr>
            <w:tcW w:w="41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r>
              <w:rPr>
                <w:rStyle w:val="16"/>
                <w:rFonts w:eastAsia="宋体"/>
                <w:lang w:val="en-US" w:eastAsia="zh-CN" w:bidi="ar"/>
              </w:rPr>
              <w:t>、合理设置机动车停车场所，采用机械式停车库、地下停车库或停车楼等方式节约集约用地。</w:t>
            </w:r>
          </w:p>
        </w:tc>
        <w:tc>
          <w:tcPr>
            <w:tcW w:w="1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□机械式停车库、□地下停车库、□停车楼</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95" w:hRule="atLeast"/>
          <w:jc w:val="center"/>
        </w:trPr>
        <w:tc>
          <w:tcPr>
            <w:tcW w:w="41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11</w:t>
            </w:r>
            <w:r>
              <w:rPr>
                <w:rStyle w:val="16"/>
                <w:rFonts w:eastAsia="宋体"/>
                <w:lang w:val="en-US" w:eastAsia="zh-CN" w:bidi="ar"/>
              </w:rPr>
              <w:t>、结合场地自然条件，对建筑的体形、朝向、楼距、窗墙比等进行优化设计。</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lef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对于公共建筑，如果经过优化之后的建筑窗墙比都低于</w:t>
            </w:r>
            <w:r>
              <w:rPr>
                <w:rStyle w:val="16"/>
                <w:rFonts w:eastAsia="宋体"/>
                <w:lang w:val="en-US" w:eastAsia="zh-CN" w:bidi="ar"/>
              </w:rPr>
              <w:t>0.5，本条直接直接判定满足。否则，则应提供建筑的朝向、体形、楼距、窗墙比的优化设计，及是否满足相关标准要求的报告。</w:t>
            </w:r>
          </w:p>
        </w:tc>
        <w:tc>
          <w:tcPr>
            <w:tcW w:w="1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公共建筑的窗墙比均低于</w:t>
            </w:r>
            <w:r>
              <w:rPr>
                <w:rStyle w:val="16"/>
                <w:rFonts w:eastAsia="宋体"/>
                <w:lang w:val="en-US" w:eastAsia="zh-CN" w:bidi="ar"/>
              </w:rPr>
              <w:t>0.5</w:t>
            </w:r>
            <w:r>
              <w:rPr>
                <w:rFonts w:hint="eastAsia" w:ascii="宋体" w:hAnsi="宋体" w:eastAsia="宋体" w:cs="宋体"/>
                <w:i w:val="0"/>
                <w:color w:val="000000"/>
                <w:kern w:val="0"/>
                <w:sz w:val="21"/>
                <w:szCs w:val="21"/>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如“否”，则项目是否合场地自然条件对以下内容进行优化设计：</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□建筑体形、□朝向、□楼距、□窗墙比</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简要说明对建筑体形、朝向、楼距、窗墙比等进行的优化设计及优化效果，如在建筑朝向、布局设计时如何考虑冬季获得足够的日照和采光并避开主导风向，夏季利用自然通风并防止太阳辐射等。</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5" w:hRule="atLeast"/>
          <w:jc w:val="center"/>
        </w:trPr>
        <w:tc>
          <w:tcPr>
            <w:tcW w:w="4132" w:type="dxa"/>
            <w:vMerge w:val="restart"/>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条文</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自评达标情况</w:t>
            </w:r>
          </w:p>
        </w:tc>
        <w:tc>
          <w:tcPr>
            <w:tcW w:w="4785" w:type="dxa"/>
            <w:vMerge w:val="restart"/>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自评材料</w:t>
            </w: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审查评定意见</w:t>
            </w:r>
          </w:p>
        </w:tc>
        <w:tc>
          <w:tcPr>
            <w:tcW w:w="930" w:type="dxa"/>
            <w:vMerge w:val="restart"/>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5" w:hRule="atLeast"/>
          <w:jc w:val="center"/>
        </w:trPr>
        <w:tc>
          <w:tcPr>
            <w:tcW w:w="4132" w:type="dxa"/>
            <w:vMerge w:val="continue"/>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both"/>
              <w:outlineLvl w:val="9"/>
              <w:rPr>
                <w:rFonts w:hint="default" w:ascii="Times New Roman" w:hAnsi="Times New Roman" w:eastAsia="宋体" w:cs="Times New Roman"/>
                <w:i w:val="0"/>
                <w:color w:val="000000"/>
                <w:kern w:val="0"/>
                <w:sz w:val="21"/>
                <w:szCs w:val="21"/>
                <w:u w:val="none"/>
                <w:lang w:val="en-US" w:eastAsia="zh-CN" w:bidi="ar"/>
              </w:rPr>
            </w:pP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4785" w:type="dxa"/>
            <w:vMerge w:val="continue"/>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both"/>
              <w:outlineLvl w:val="9"/>
              <w:rPr>
                <w:rFonts w:hint="eastAsia" w:ascii="宋体" w:hAnsi="宋体" w:eastAsia="宋体" w:cs="宋体"/>
                <w:i w:val="0"/>
                <w:color w:val="000000"/>
                <w:kern w:val="0"/>
                <w:sz w:val="21"/>
                <w:szCs w:val="21"/>
                <w:u w:val="none"/>
                <w:lang w:val="en-US" w:eastAsia="zh-CN" w:bidi="ar"/>
              </w:rPr>
            </w:pP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930" w:type="dxa"/>
            <w:vMerge w:val="continue"/>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both"/>
              <w:outlineLvl w:val="9"/>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125" w:hRule="atLeast"/>
          <w:jc w:val="center"/>
        </w:trPr>
        <w:tc>
          <w:tcPr>
            <w:tcW w:w="41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r>
              <w:rPr>
                <w:rStyle w:val="16"/>
                <w:rFonts w:eastAsia="宋体"/>
                <w:lang w:val="en-US" w:eastAsia="zh-CN" w:bidi="ar"/>
              </w:rPr>
              <w:t>、外窗、玻璃幕墙的可开启部分能使建筑获得良好的通风。仅设幕墙，玻璃幕墙透明部分可开启面积比例达到5%；仅设外窗外窗可开启面积比例达到25%。设玻璃幕墙和外窗，两者均满足。</w:t>
            </w:r>
          </w:p>
        </w:tc>
        <w:tc>
          <w:tcPr>
            <w:tcW w:w="1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设外窗，□是、□否，可开启面积比例：</w:t>
            </w:r>
            <w:r>
              <w:rPr>
                <w:rStyle w:val="18"/>
                <w:lang w:val="en-US" w:eastAsia="zh-CN" w:bidi="ar"/>
              </w:rPr>
              <w:t xml:space="preserve">        </w:t>
            </w:r>
            <w:r>
              <w:rPr>
                <w:rStyle w:val="16"/>
                <w:rFonts w:eastAsia="宋体"/>
                <w:lang w:val="en-US" w:eastAsia="zh-CN" w:bidi="ar"/>
              </w:rPr>
              <w:t>（%</w:t>
            </w:r>
            <w:r>
              <w:rPr>
                <w:rFonts w:hint="eastAsia" w:ascii="宋体" w:hAnsi="宋体" w:eastAsia="宋体" w:cs="宋体"/>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设幕墙，□是、□否，可开启面积比例：</w:t>
            </w:r>
            <w:r>
              <w:rPr>
                <w:rStyle w:val="18"/>
                <w:lang w:val="en-US" w:eastAsia="zh-CN" w:bidi="ar"/>
              </w:rPr>
              <w:t xml:space="preserve">        </w:t>
            </w:r>
            <w:r>
              <w:rPr>
                <w:rStyle w:val="16"/>
                <w:rFonts w:eastAsia="宋体"/>
                <w:lang w:val="en-US" w:eastAsia="zh-CN" w:bidi="ar"/>
              </w:rPr>
              <w:t>（%</w:t>
            </w:r>
            <w:r>
              <w:rPr>
                <w:rFonts w:hint="eastAsia" w:ascii="宋体" w:hAnsi="宋体" w:eastAsia="宋体" w:cs="宋体"/>
                <w:i w:val="0"/>
                <w:color w:val="000000"/>
                <w:kern w:val="0"/>
                <w:sz w:val="21"/>
                <w:szCs w:val="21"/>
                <w:u w:val="none"/>
                <w:lang w:val="en-US" w:eastAsia="zh-CN" w:bidi="ar"/>
              </w:rPr>
              <w:t>）</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50" w:hRule="atLeast"/>
          <w:jc w:val="center"/>
        </w:trPr>
        <w:tc>
          <w:tcPr>
            <w:tcW w:w="41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r>
              <w:rPr>
                <w:rStyle w:val="16"/>
                <w:rFonts w:eastAsia="宋体"/>
                <w:lang w:val="en-US" w:eastAsia="zh-CN" w:bidi="ar"/>
              </w:rPr>
              <w:t>、</w:t>
            </w:r>
            <w:r>
              <w:rPr>
                <w:rFonts w:hint="eastAsia" w:ascii="宋体" w:hAnsi="宋体" w:eastAsia="宋体" w:cs="宋体"/>
                <w:i w:val="0"/>
                <w:color w:val="000000"/>
                <w:kern w:val="0"/>
                <w:sz w:val="21"/>
                <w:szCs w:val="21"/>
                <w:u w:val="none"/>
                <w:lang w:val="en-US" w:eastAsia="zh-CN" w:bidi="ar"/>
              </w:rPr>
              <w:t>公共部位或所有部位</w:t>
            </w:r>
            <w:r>
              <w:rPr>
                <w:rStyle w:val="16"/>
                <w:rFonts w:eastAsia="宋体"/>
                <w:lang w:val="en-US" w:eastAsia="zh-CN" w:bidi="ar"/>
              </w:rPr>
              <w:t>土建工程与装修工程一体化设计。</w:t>
            </w:r>
          </w:p>
        </w:tc>
        <w:tc>
          <w:tcPr>
            <w:tcW w:w="1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装修部位： □公共部位（楼梯、电梯、卫生间、大厅、中庭等）</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或 □全部装修</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10" w:hRule="atLeast"/>
          <w:jc w:val="center"/>
        </w:trPr>
        <w:tc>
          <w:tcPr>
            <w:tcW w:w="41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r>
              <w:rPr>
                <w:rStyle w:val="16"/>
                <w:rFonts w:eastAsia="宋体"/>
                <w:lang w:val="en-US" w:eastAsia="zh-CN" w:bidi="ar"/>
              </w:rPr>
              <w:t>、采取减少噪声干扰的措施，建筑平面、空间布局合理，没有明显的噪声干扰。</w:t>
            </w:r>
          </w:p>
        </w:tc>
        <w:tc>
          <w:tcPr>
            <w:tcW w:w="1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建筑平面、空间布局合理：□是、□否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项目内有噪声敏感建筑：□是、□否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如“是”，噪声敏感建筑沿交通干线两侧布置：□是、□否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如“是”，采取相关降噪措施：□是、□否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场地内有产生噪声的附属设施：□锅炉房、□制冷机房、□水泵房、□电梯间、□其他</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如存在以上设施，则对其采取降噪措施防止对噪声敏感建筑产生噪声干扰：□是、□否</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65" w:hRule="atLeast"/>
          <w:jc w:val="center"/>
        </w:trPr>
        <w:tc>
          <w:tcPr>
            <w:tcW w:w="41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r>
              <w:rPr>
                <w:rStyle w:val="16"/>
                <w:rFonts w:eastAsia="宋体"/>
                <w:lang w:val="en-US" w:eastAsia="zh-CN" w:bidi="ar"/>
              </w:rPr>
              <w:t>、建筑主要功能房间具有良好的户外视野。对公共建筑，其主要功能房间能通过外窗看到室外自然景观，无明显视线干扰。</w:t>
            </w:r>
          </w:p>
        </w:tc>
        <w:tc>
          <w:tcPr>
            <w:tcW w:w="1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最不利楼层的主要功能房间（除走廊、核心筒、卫生间、电梯间等特殊功能房间外的空间）的使用区域能看到室外自然环境：□是 □否</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10" w:hRule="atLeast"/>
          <w:jc w:val="center"/>
        </w:trPr>
        <w:tc>
          <w:tcPr>
            <w:tcW w:w="41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r>
              <w:rPr>
                <w:rStyle w:val="16"/>
                <w:rFonts w:eastAsia="宋体"/>
                <w:lang w:val="en-US" w:eastAsia="zh-CN" w:bidi="ar"/>
              </w:rPr>
              <w:t>、优</w:t>
            </w:r>
            <w:r>
              <w:rPr>
                <w:rStyle w:val="16"/>
                <w:rFonts w:eastAsia="宋体"/>
                <w:spacing w:val="3"/>
                <w:lang w:val="en-US" w:eastAsia="zh-CN" w:bidi="ar"/>
              </w:rPr>
              <w:t>化建筑空间、平面布局和构造设计，改善自然通风效果，根据在过渡季典型工况下主要功能房间平均自然通风换气次数不</w:t>
            </w:r>
            <w:r>
              <w:rPr>
                <w:rStyle w:val="16"/>
                <w:rFonts w:eastAsia="宋体"/>
                <w:lang w:val="en-US" w:eastAsia="zh-CN" w:bidi="ar"/>
              </w:rPr>
              <w:t>小于2次/h的面积比例大于60%。</w:t>
            </w:r>
          </w:p>
        </w:tc>
        <w:tc>
          <w:tcPr>
            <w:tcW w:w="1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在过渡季节典型工况下，自然通风房间可开启外窗净面积不得小于房间地板面积的4%，建筑内区房间若通过邻接房间进行自然通风，其通风开口面积应大于该房间净面积的</w:t>
            </w:r>
            <w:r>
              <w:rPr>
                <w:rStyle w:val="16"/>
                <w:rFonts w:eastAsia="宋体"/>
                <w:lang w:val="en-US" w:eastAsia="zh-CN" w:bidi="ar"/>
              </w:rPr>
              <w:t>8%，且不应小于2.3 m</w:t>
            </w:r>
            <w:r>
              <w:rPr>
                <w:rFonts w:hint="default" w:ascii="Times New Roman" w:hAnsi="Times New Roman" w:eastAsia="宋体" w:cs="Times New Roman"/>
                <w:i w:val="0"/>
                <w:color w:val="000000"/>
                <w:kern w:val="0"/>
                <w:sz w:val="21"/>
                <w:szCs w:val="21"/>
                <w:u w:val="none"/>
                <w:vertAlign w:val="superscript"/>
                <w:lang w:val="en-US" w:eastAsia="zh-CN" w:bidi="ar"/>
              </w:rPr>
              <w:t>2</w:t>
            </w:r>
            <w:r>
              <w:rPr>
                <w:rFonts w:hint="eastAsia" w:ascii="宋体" w:hAnsi="宋体" w:eastAsia="宋体" w:cs="宋体"/>
                <w:i w:val="0"/>
                <w:color w:val="000000"/>
                <w:kern w:val="0"/>
                <w:sz w:val="21"/>
                <w:szCs w:val="21"/>
                <w:u w:val="none"/>
                <w:lang w:val="en-US" w:eastAsia="zh-CN" w:bidi="ar"/>
              </w:rPr>
              <w:t>，□是、□否</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20" w:hRule="atLeast"/>
          <w:jc w:val="center"/>
        </w:trPr>
        <w:tc>
          <w:tcPr>
            <w:tcW w:w="41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17</w:t>
            </w:r>
            <w:r>
              <w:rPr>
                <w:rStyle w:val="16"/>
                <w:rFonts w:eastAsia="宋体"/>
                <w:lang w:val="en-US" w:eastAsia="zh-CN" w:bidi="ar"/>
              </w:rPr>
              <w:t>、充分利用场地空间合理设置绿色雨水基础设施：（满足一项即可）</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r>
              <w:rPr>
                <w:rStyle w:val="16"/>
                <w:rFonts w:eastAsia="宋体"/>
                <w:lang w:val="en-US" w:eastAsia="zh-CN" w:bidi="ar"/>
              </w:rPr>
              <w:t>、下凹式绿地、雨水花园等有调蓄雨水功能的绿地和水体的面积之和占绿地面积的比例达到30%；</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Style w:val="16"/>
                <w:rFonts w:eastAsia="宋体"/>
                <w:lang w:val="en-US" w:eastAsia="zh-CN" w:bidi="ar"/>
              </w:rPr>
            </w:pPr>
            <w:r>
              <w:rPr>
                <w:rFonts w:hint="default" w:ascii="Times New Roman" w:hAnsi="Times New Roman" w:eastAsia="宋体" w:cs="Times New Roman"/>
                <w:i w:val="0"/>
                <w:color w:val="000000"/>
                <w:kern w:val="0"/>
                <w:sz w:val="21"/>
                <w:szCs w:val="21"/>
                <w:u w:val="none"/>
                <w:lang w:val="en-US" w:eastAsia="zh-CN" w:bidi="ar"/>
              </w:rPr>
              <w:t>2</w:t>
            </w:r>
            <w:r>
              <w:rPr>
                <w:rStyle w:val="16"/>
                <w:rFonts w:eastAsia="宋体"/>
                <w:lang w:val="en-US" w:eastAsia="zh-CN" w:bidi="ar"/>
              </w:rPr>
              <w:t>、合理衔接和引导屋面雨水、道路雨水进入地面生态设施，并采取相应的径流污染控制措施；</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default" w:ascii="Times New Roman" w:hAnsi="Times New Roman" w:eastAsia="宋体" w:cs="Times New Roman"/>
                <w:i w:val="0"/>
                <w:color w:val="000000"/>
                <w:sz w:val="21"/>
                <w:szCs w:val="21"/>
                <w:u w:val="none"/>
              </w:rPr>
            </w:pPr>
            <w:r>
              <w:rPr>
                <w:rStyle w:val="16"/>
                <w:rFonts w:eastAsia="宋体"/>
                <w:lang w:val="en-US" w:eastAsia="zh-CN" w:bidi="ar"/>
              </w:rPr>
              <w:t>3、硬质铺装地面中透水铺装面积的比例达到20%。</w:t>
            </w:r>
          </w:p>
        </w:tc>
        <w:tc>
          <w:tcPr>
            <w:tcW w:w="1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w:t>
            </w:r>
            <w:r>
              <w:rPr>
                <w:rStyle w:val="16"/>
                <w:rFonts w:eastAsia="宋体"/>
                <w:lang w:val="en-US" w:eastAsia="zh-CN" w:bidi="ar"/>
              </w:rPr>
              <w:t>、绿地面积：</w:t>
            </w:r>
            <w:r>
              <w:rPr>
                <w:rStyle w:val="17"/>
                <w:rFonts w:ascii="宋体" w:hAnsi="宋体" w:eastAsia="宋体" w:cs="宋体"/>
                <w:sz w:val="24"/>
                <w:szCs w:val="24"/>
                <w:lang w:val="en-US" w:eastAsia="zh-CN" w:bidi="ar"/>
              </w:rPr>
              <w:t xml:space="preserve">     </w:t>
            </w:r>
            <w:r>
              <w:rPr>
                <w:rStyle w:val="16"/>
                <w:rFonts w:eastAsia="宋体"/>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Style w:val="16"/>
                <w:rFonts w:eastAsia="宋体"/>
                <w:lang w:val="en-US" w:eastAsia="zh-CN" w:bidi="ar"/>
              </w:rPr>
            </w:pPr>
            <w:r>
              <w:rPr>
                <w:rFonts w:hint="default" w:ascii="Times New Roman" w:hAnsi="Times New Roman" w:eastAsia="宋体" w:cs="Times New Roman"/>
                <w:i w:val="0"/>
                <w:color w:val="000000"/>
                <w:kern w:val="0"/>
                <w:sz w:val="21"/>
                <w:szCs w:val="21"/>
                <w:u w:val="none"/>
                <w:lang w:val="en-US" w:eastAsia="zh-CN" w:bidi="ar"/>
              </w:rPr>
              <w:t>下凹式绿地：</w:t>
            </w:r>
            <w:r>
              <w:rPr>
                <w:rStyle w:val="16"/>
                <w:rFonts w:eastAsia="宋体"/>
                <w:lang w:val="en-US" w:eastAsia="zh-CN" w:bidi="ar"/>
              </w:rPr>
              <w:t xml:space="preserve"> </w:t>
            </w:r>
            <w:r>
              <w:rPr>
                <w:rStyle w:val="17"/>
                <w:rFonts w:ascii="宋体" w:hAnsi="宋体" w:eastAsia="宋体" w:cs="宋体"/>
                <w:sz w:val="24"/>
                <w:szCs w:val="24"/>
                <w:lang w:val="en-US" w:eastAsia="zh-CN" w:bidi="ar"/>
              </w:rPr>
              <w:t xml:space="preserve">          </w:t>
            </w:r>
            <w:r>
              <w:rPr>
                <w:rStyle w:val="16"/>
                <w:rFonts w:eastAsia="宋体"/>
                <w:lang w:val="en-US" w:eastAsia="zh-CN" w:bidi="ar"/>
              </w:rPr>
              <w:t>（m</w:t>
            </w:r>
            <w:r>
              <w:rPr>
                <w:rFonts w:hint="default" w:ascii="Times New Roman" w:hAnsi="Times New Roman" w:eastAsia="宋体" w:cs="Times New Roman"/>
                <w:i w:val="0"/>
                <w:color w:val="000000"/>
                <w:kern w:val="0"/>
                <w:sz w:val="21"/>
                <w:szCs w:val="21"/>
                <w:u w:val="none"/>
                <w:vertAlign w:val="superscript"/>
                <w:lang w:val="en-US" w:eastAsia="zh-CN" w:bidi="ar"/>
              </w:rPr>
              <w:t>2</w:t>
            </w:r>
            <w:r>
              <w:rPr>
                <w:rStyle w:val="16"/>
                <w:rFonts w:eastAsia="宋体"/>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Style w:val="16"/>
                <w:rFonts w:eastAsia="宋体"/>
                <w:lang w:val="en-US" w:eastAsia="zh-CN" w:bidi="ar"/>
              </w:rPr>
            </w:pPr>
            <w:r>
              <w:rPr>
                <w:rStyle w:val="16"/>
                <w:rFonts w:eastAsia="宋体"/>
                <w:lang w:val="en-US" w:eastAsia="zh-CN" w:bidi="ar"/>
              </w:rPr>
              <w:t>或雨水花园：</w:t>
            </w:r>
            <w:r>
              <w:rPr>
                <w:rStyle w:val="17"/>
                <w:rFonts w:ascii="宋体" w:hAnsi="宋体" w:eastAsia="宋体" w:cs="宋体"/>
                <w:sz w:val="24"/>
                <w:szCs w:val="24"/>
                <w:lang w:val="en-US" w:eastAsia="zh-CN" w:bidi="ar"/>
              </w:rPr>
              <w:t xml:space="preserve">          </w:t>
            </w:r>
            <w:r>
              <w:rPr>
                <w:rStyle w:val="16"/>
                <w:rFonts w:eastAsia="宋体"/>
                <w:lang w:val="en-US" w:eastAsia="zh-CN" w:bidi="ar"/>
              </w:rPr>
              <w:t>（m</w:t>
            </w:r>
            <w:r>
              <w:rPr>
                <w:rFonts w:hint="default" w:ascii="Times New Roman" w:hAnsi="Times New Roman" w:eastAsia="宋体" w:cs="Times New Roman"/>
                <w:i w:val="0"/>
                <w:color w:val="000000"/>
                <w:kern w:val="0"/>
                <w:sz w:val="21"/>
                <w:szCs w:val="21"/>
                <w:u w:val="none"/>
                <w:vertAlign w:val="superscript"/>
                <w:lang w:val="en-US" w:eastAsia="zh-CN" w:bidi="ar"/>
              </w:rPr>
              <w:t>2</w:t>
            </w:r>
            <w:r>
              <w:rPr>
                <w:rStyle w:val="16"/>
                <w:rFonts w:eastAsia="宋体"/>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Style w:val="16"/>
                <w:rFonts w:eastAsia="宋体"/>
                <w:lang w:val="en-US" w:eastAsia="zh-CN" w:bidi="ar"/>
              </w:rPr>
            </w:pPr>
            <w:r>
              <w:rPr>
                <w:rStyle w:val="16"/>
                <w:rFonts w:eastAsia="宋体"/>
                <w:lang w:val="en-US" w:eastAsia="zh-CN" w:bidi="ar"/>
              </w:rPr>
              <w:t>或</w:t>
            </w:r>
            <w:r>
              <w:rPr>
                <w:rFonts w:hint="default" w:ascii="Times New Roman" w:hAnsi="Times New Roman" w:eastAsia="宋体" w:cs="Times New Roman"/>
                <w:i w:val="0"/>
                <w:color w:val="000000"/>
                <w:kern w:val="0"/>
                <w:sz w:val="21"/>
                <w:szCs w:val="21"/>
                <w:u w:val="none"/>
                <w:lang w:val="en-US" w:eastAsia="zh-CN" w:bidi="ar"/>
              </w:rPr>
              <w:t>屋顶绿化：</w:t>
            </w:r>
            <w:r>
              <w:rPr>
                <w:rStyle w:val="17"/>
                <w:rFonts w:ascii="宋体" w:hAnsi="宋体" w:eastAsia="宋体" w:cs="宋体"/>
                <w:sz w:val="24"/>
                <w:szCs w:val="24"/>
                <w:lang w:val="en-US" w:eastAsia="zh-CN" w:bidi="ar"/>
              </w:rPr>
              <w:t xml:space="preserve">          </w:t>
            </w:r>
            <w:r>
              <w:rPr>
                <w:rStyle w:val="16"/>
                <w:rFonts w:eastAsia="宋体"/>
                <w:lang w:val="en-US" w:eastAsia="zh-CN" w:bidi="ar"/>
              </w:rPr>
              <w:t>（m</w:t>
            </w:r>
            <w:r>
              <w:rPr>
                <w:rFonts w:hint="default" w:ascii="Times New Roman" w:hAnsi="Times New Roman" w:eastAsia="宋体" w:cs="Times New Roman"/>
                <w:i w:val="0"/>
                <w:color w:val="000000"/>
                <w:kern w:val="0"/>
                <w:sz w:val="21"/>
                <w:szCs w:val="21"/>
                <w:u w:val="none"/>
                <w:vertAlign w:val="superscript"/>
                <w:lang w:val="en-US" w:eastAsia="zh-CN" w:bidi="ar"/>
              </w:rPr>
              <w:t>2</w:t>
            </w:r>
            <w:r>
              <w:rPr>
                <w:rStyle w:val="16"/>
                <w:rFonts w:eastAsia="宋体"/>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Style w:val="16"/>
                <w:rFonts w:eastAsia="宋体"/>
                <w:lang w:val="en-US" w:eastAsia="zh-CN" w:bidi="ar"/>
              </w:rPr>
            </w:pPr>
            <w:r>
              <w:rPr>
                <w:rStyle w:val="16"/>
                <w:rFonts w:eastAsia="宋体"/>
                <w:lang w:val="en-US" w:eastAsia="zh-CN" w:bidi="ar"/>
              </w:rPr>
              <w:t>或树池：</w:t>
            </w:r>
            <w:r>
              <w:rPr>
                <w:rStyle w:val="17"/>
                <w:rFonts w:ascii="宋体" w:hAnsi="宋体" w:eastAsia="宋体" w:cs="宋体"/>
                <w:sz w:val="24"/>
                <w:szCs w:val="24"/>
                <w:lang w:val="en-US" w:eastAsia="zh-CN" w:bidi="ar"/>
              </w:rPr>
              <w:t xml:space="preserve">          </w:t>
            </w:r>
            <w:r>
              <w:rPr>
                <w:rStyle w:val="16"/>
                <w:rFonts w:eastAsia="宋体"/>
                <w:lang w:val="en-US" w:eastAsia="zh-CN" w:bidi="ar"/>
              </w:rPr>
              <w:t>（m</w:t>
            </w:r>
            <w:r>
              <w:rPr>
                <w:rFonts w:hint="default" w:ascii="Times New Roman" w:hAnsi="Times New Roman" w:eastAsia="宋体" w:cs="Times New Roman"/>
                <w:i w:val="0"/>
                <w:color w:val="000000"/>
                <w:kern w:val="0"/>
                <w:sz w:val="21"/>
                <w:szCs w:val="21"/>
                <w:u w:val="none"/>
                <w:vertAlign w:val="superscript"/>
                <w:lang w:val="en-US" w:eastAsia="zh-CN" w:bidi="ar"/>
              </w:rPr>
              <w:t>2</w:t>
            </w:r>
            <w:r>
              <w:rPr>
                <w:rStyle w:val="16"/>
                <w:rFonts w:eastAsia="宋体"/>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default" w:ascii="Times New Roman" w:hAnsi="Times New Roman" w:eastAsia="宋体" w:cs="Times New Roman"/>
                <w:i w:val="0"/>
                <w:color w:val="000000"/>
                <w:sz w:val="21"/>
                <w:szCs w:val="21"/>
                <w:u w:val="none"/>
              </w:rPr>
            </w:pPr>
            <w:r>
              <w:rPr>
                <w:rStyle w:val="16"/>
                <w:rFonts w:eastAsia="宋体"/>
                <w:lang w:val="en-US" w:eastAsia="zh-CN" w:bidi="ar"/>
              </w:rPr>
              <w:t>或</w:t>
            </w:r>
            <w:r>
              <w:rPr>
                <w:rFonts w:hint="default" w:ascii="Times New Roman" w:hAnsi="Times New Roman" w:eastAsia="宋体" w:cs="Times New Roman"/>
                <w:i w:val="0"/>
                <w:color w:val="000000"/>
                <w:kern w:val="0"/>
                <w:sz w:val="21"/>
                <w:szCs w:val="21"/>
                <w:u w:val="none"/>
                <w:lang w:val="en-US" w:eastAsia="zh-CN" w:bidi="ar"/>
              </w:rPr>
              <w:t>植被浅沟：</w:t>
            </w:r>
            <w:r>
              <w:rPr>
                <w:rStyle w:val="17"/>
                <w:rFonts w:ascii="宋体" w:hAnsi="宋体" w:eastAsia="宋体" w:cs="宋体"/>
                <w:sz w:val="24"/>
                <w:szCs w:val="24"/>
                <w:lang w:val="en-US" w:eastAsia="zh-CN" w:bidi="ar"/>
              </w:rPr>
              <w:t xml:space="preserve">          </w:t>
            </w:r>
            <w:r>
              <w:rPr>
                <w:rStyle w:val="16"/>
                <w:rFonts w:eastAsia="宋体"/>
                <w:lang w:val="en-US" w:eastAsia="zh-CN" w:bidi="ar"/>
              </w:rPr>
              <w:t>（m</w:t>
            </w:r>
            <w:r>
              <w:rPr>
                <w:rFonts w:hint="default" w:ascii="Times New Roman" w:hAnsi="Times New Roman" w:eastAsia="宋体" w:cs="Times New Roman"/>
                <w:i w:val="0"/>
                <w:color w:val="000000"/>
                <w:kern w:val="0"/>
                <w:sz w:val="21"/>
                <w:szCs w:val="21"/>
                <w:u w:val="none"/>
                <w:vertAlign w:val="superscript"/>
                <w:lang w:val="en-US" w:eastAsia="zh-CN" w:bidi="ar"/>
              </w:rPr>
              <w:t>2</w:t>
            </w:r>
            <w:r>
              <w:rPr>
                <w:rStyle w:val="16"/>
                <w:rFonts w:eastAsia="宋体"/>
                <w:lang w:val="en-US" w:eastAsia="zh-CN" w:bidi="ar"/>
              </w:rPr>
              <w:t>）等；</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下凹式绿地、雨水花园等有调蓄雨水功能的绿地和水体的面积之和占绿地面积的比例</w:t>
            </w:r>
            <w:r>
              <w:rPr>
                <w:rStyle w:val="16"/>
                <w:rFonts w:eastAsia="宋体"/>
                <w:lang w:val="en-US" w:eastAsia="zh-CN" w:bidi="ar"/>
              </w:rPr>
              <w:t xml:space="preserve"> </w:t>
            </w:r>
            <w:r>
              <w:rPr>
                <w:rStyle w:val="17"/>
                <w:rFonts w:ascii="宋体" w:hAnsi="宋体" w:eastAsia="宋体" w:cs="宋体"/>
                <w:sz w:val="24"/>
                <w:szCs w:val="24"/>
                <w:lang w:val="en-US" w:eastAsia="zh-CN" w:bidi="ar"/>
              </w:rPr>
              <w:t xml:space="preserve">      </w:t>
            </w:r>
            <w:r>
              <w:rPr>
                <w:rStyle w:val="16"/>
                <w:rFonts w:eastAsia="宋体"/>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r>
              <w:rPr>
                <w:rStyle w:val="16"/>
                <w:rFonts w:eastAsia="宋体"/>
                <w:lang w:val="en-US" w:eastAsia="zh-CN" w:bidi="ar"/>
              </w:rPr>
              <w:t>、合理衔接和引导屋面雨水、道路雨水进入地面生态设施：</w:t>
            </w:r>
            <w:r>
              <w:rPr>
                <w:rFonts w:hint="eastAsia" w:ascii="宋体" w:hAnsi="宋体" w:eastAsia="宋体" w:cs="宋体"/>
                <w:i w:val="0"/>
                <w:color w:val="000000"/>
                <w:kern w:val="0"/>
                <w:sz w:val="21"/>
                <w:szCs w:val="21"/>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r>
              <w:rPr>
                <w:rStyle w:val="16"/>
                <w:rFonts w:eastAsia="宋体"/>
                <w:lang w:val="en-US" w:eastAsia="zh-CN" w:bidi="ar"/>
              </w:rPr>
              <w:t>、硬质铺装总面积</w:t>
            </w:r>
            <w:r>
              <w:rPr>
                <w:rStyle w:val="17"/>
                <w:rFonts w:ascii="宋体" w:hAnsi="宋体" w:eastAsia="宋体" w:cs="宋体"/>
                <w:sz w:val="24"/>
                <w:szCs w:val="24"/>
                <w:lang w:val="en-US" w:eastAsia="zh-CN" w:bidi="ar"/>
              </w:rPr>
              <w:t xml:space="preserve">      </w:t>
            </w:r>
            <w:r>
              <w:rPr>
                <w:rStyle w:val="16"/>
                <w:rFonts w:eastAsia="宋体"/>
                <w:lang w:val="en-US" w:eastAsia="zh-CN" w:bidi="ar"/>
              </w:rPr>
              <w:t>（m</w:t>
            </w:r>
            <w:r>
              <w:rPr>
                <w:rFonts w:hint="default" w:ascii="Times New Roman" w:hAnsi="Times New Roman" w:eastAsia="宋体" w:cs="Times New Roman"/>
                <w:i w:val="0"/>
                <w:color w:val="000000"/>
                <w:kern w:val="0"/>
                <w:sz w:val="21"/>
                <w:szCs w:val="21"/>
                <w:u w:val="none"/>
                <w:vertAlign w:val="superscript"/>
                <w:lang w:val="en-US" w:eastAsia="zh-CN" w:bidi="ar"/>
              </w:rPr>
              <w:t>2</w:t>
            </w:r>
            <w:r>
              <w:rPr>
                <w:rStyle w:val="16"/>
                <w:rFonts w:eastAsia="宋体"/>
                <w:lang w:val="en-US" w:eastAsia="zh-CN" w:bidi="ar"/>
              </w:rPr>
              <w:t>）</w:t>
            </w:r>
            <w:r>
              <w:rPr>
                <w:rFonts w:hint="eastAsia" w:ascii="宋体" w:hAnsi="宋体" w:eastAsia="宋体" w:cs="宋体"/>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default" w:ascii="Times New Roman" w:hAnsi="Times New Roman" w:eastAsia="宋体" w:cs="Times New Roman"/>
                <w:i w:val="0"/>
                <w:color w:val="000000"/>
                <w:sz w:val="21"/>
                <w:szCs w:val="21"/>
                <w:u w:val="none"/>
              </w:rPr>
            </w:pPr>
            <w:r>
              <w:rPr>
                <w:rStyle w:val="16"/>
                <w:rFonts w:eastAsia="宋体"/>
                <w:lang w:val="en-US" w:eastAsia="zh-CN" w:bidi="ar"/>
              </w:rPr>
              <w:t>透水铺装面积</w:t>
            </w:r>
            <w:r>
              <w:rPr>
                <w:rStyle w:val="17"/>
                <w:rFonts w:ascii="宋体" w:hAnsi="宋体" w:eastAsia="宋体" w:cs="宋体"/>
                <w:sz w:val="24"/>
                <w:szCs w:val="24"/>
                <w:lang w:val="en-US" w:eastAsia="zh-CN" w:bidi="ar"/>
              </w:rPr>
              <w:t xml:space="preserve">      </w:t>
            </w:r>
            <w:r>
              <w:rPr>
                <w:rStyle w:val="16"/>
                <w:rFonts w:eastAsia="宋体"/>
                <w:lang w:val="en-US" w:eastAsia="zh-CN" w:bidi="ar"/>
              </w:rPr>
              <w:t>（m</w:t>
            </w:r>
            <w:r>
              <w:rPr>
                <w:rFonts w:hint="default" w:ascii="Times New Roman" w:hAnsi="Times New Roman" w:eastAsia="宋体" w:cs="Times New Roman"/>
                <w:i w:val="0"/>
                <w:color w:val="000000"/>
                <w:kern w:val="0"/>
                <w:sz w:val="21"/>
                <w:szCs w:val="21"/>
                <w:u w:val="none"/>
                <w:vertAlign w:val="superscript"/>
                <w:lang w:val="en-US" w:eastAsia="zh-CN" w:bidi="ar"/>
              </w:rPr>
              <w:t>2</w:t>
            </w:r>
            <w:r>
              <w:rPr>
                <w:rStyle w:val="16"/>
                <w:rFonts w:eastAsia="宋体"/>
                <w:lang w:val="en-US" w:eastAsia="zh-CN" w:bidi="ar"/>
              </w:rPr>
              <w:t>）</w:t>
            </w:r>
            <w:r>
              <w:rPr>
                <w:rFonts w:hint="eastAsia" w:ascii="宋体" w:hAnsi="宋体" w:eastAsia="宋体" w:cs="宋体"/>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default" w:ascii="Times New Roman" w:hAnsi="Times New Roman" w:eastAsia="宋体" w:cs="Times New Roman"/>
                <w:i w:val="0"/>
                <w:color w:val="000000"/>
                <w:sz w:val="21"/>
                <w:szCs w:val="21"/>
                <w:u w:val="none"/>
              </w:rPr>
            </w:pPr>
            <w:r>
              <w:rPr>
                <w:rStyle w:val="16"/>
                <w:rFonts w:eastAsia="宋体"/>
                <w:lang w:val="en-US" w:eastAsia="zh-CN" w:bidi="ar"/>
              </w:rPr>
              <w:t>硬质铺装地面中透水铺装面积的比例</w:t>
            </w:r>
            <w:r>
              <w:rPr>
                <w:rStyle w:val="17"/>
                <w:rFonts w:ascii="宋体" w:hAnsi="宋体" w:eastAsia="宋体" w:cs="宋体"/>
                <w:sz w:val="24"/>
                <w:szCs w:val="24"/>
                <w:lang w:val="en-US" w:eastAsia="zh-CN" w:bidi="ar"/>
              </w:rPr>
              <w:t xml:space="preserve">      </w:t>
            </w:r>
            <w:r>
              <w:rPr>
                <w:rStyle w:val="16"/>
                <w:rFonts w:eastAsia="宋体"/>
                <w:lang w:val="en-US" w:eastAsia="zh-CN" w:bidi="ar"/>
              </w:rPr>
              <w:t>（%）</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160" w:hRule="atLeast"/>
          <w:jc w:val="center"/>
        </w:trPr>
        <w:tc>
          <w:tcPr>
            <w:tcW w:w="41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r>
              <w:rPr>
                <w:rStyle w:val="16"/>
                <w:rFonts w:eastAsia="宋体"/>
                <w:lang w:val="en-US" w:eastAsia="zh-CN" w:bidi="ar"/>
              </w:rPr>
              <w:t>、合理选择绿化方式，科学配置绿化植物，种植适应沈阳市气候和土壤条件的植物，采用乔、灌、草结合的复层绿化，种植区域覆土深度和排水能力满足植物生长需求。</w:t>
            </w:r>
          </w:p>
        </w:tc>
        <w:tc>
          <w:tcPr>
            <w:tcW w:w="1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绿化物种是否主要选用适宜当地气候和土壤条件的乡土植物：□是、□否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如绿化植物种植在地下车库顶板上，则种植区域覆土深度：</w:t>
            </w:r>
            <w:r>
              <w:rPr>
                <w:rFonts w:hint="eastAsia" w:ascii="宋体" w:hAnsi="宋体" w:eastAsia="宋体" w:cs="宋体"/>
                <w:i w:val="0"/>
                <w:color w:val="000000"/>
                <w:kern w:val="0"/>
                <w:sz w:val="21"/>
                <w:szCs w:val="21"/>
                <w:u w:val="single"/>
                <w:lang w:val="en-US" w:eastAsia="zh-CN" w:bidi="ar"/>
              </w:rPr>
              <w:t xml:space="preserve">       </w:t>
            </w:r>
            <w:r>
              <w:rPr>
                <w:rFonts w:hint="default" w:ascii="Times New Roman" w:hAnsi="Times New Roman" w:eastAsia="宋体" w:cs="Times New Roman"/>
                <w:i w:val="0"/>
                <w:color w:val="000000"/>
                <w:kern w:val="0"/>
                <w:sz w:val="21"/>
                <w:szCs w:val="21"/>
                <w:u w:val="none"/>
                <w:lang w:val="en-US" w:eastAsia="zh-CN" w:bidi="ar"/>
              </w:rPr>
              <w:t>m</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5" w:hRule="atLeast"/>
          <w:jc w:val="center"/>
        </w:trPr>
        <w:tc>
          <w:tcPr>
            <w:tcW w:w="41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满足项小计（至少满足</w:t>
            </w:r>
            <w:r>
              <w:rPr>
                <w:rStyle w:val="16"/>
                <w:rFonts w:eastAsia="宋体"/>
                <w:lang w:val="en-US" w:eastAsia="zh-CN" w:bidi="ar"/>
              </w:rPr>
              <w:t>11项）</w:t>
            </w:r>
          </w:p>
        </w:tc>
        <w:tc>
          <w:tcPr>
            <w:tcW w:w="1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single"/>
                <w:lang w:val="en-US" w:eastAsia="zh-CN" w:bidi="ar"/>
              </w:rPr>
              <w:t xml:space="preserve">     </w:t>
            </w:r>
            <w:r>
              <w:rPr>
                <w:rFonts w:hint="eastAsia" w:ascii="宋体" w:hAnsi="宋体" w:eastAsia="宋体" w:cs="宋体"/>
                <w:i w:val="0"/>
                <w:color w:val="000000"/>
                <w:kern w:val="0"/>
                <w:sz w:val="21"/>
                <w:szCs w:val="21"/>
                <w:u w:val="none"/>
                <w:lang w:val="en-US" w:eastAsia="zh-CN" w:bidi="ar"/>
              </w:rPr>
              <w:t>项</w:t>
            </w:r>
          </w:p>
        </w:tc>
        <w:tc>
          <w:tcPr>
            <w:tcW w:w="47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both"/>
              <w:outlineLvl w:val="9"/>
              <w:rPr>
                <w:rFonts w:hint="eastAsia" w:ascii="宋体" w:hAnsi="宋体" w:eastAsia="宋体" w:cs="宋体"/>
                <w:i w:val="0"/>
                <w:color w:val="000000"/>
                <w:sz w:val="21"/>
                <w:szCs w:val="21"/>
                <w:u w:val="none"/>
              </w:rPr>
            </w:pP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both"/>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5" w:hRule="atLeast"/>
          <w:jc w:val="center"/>
        </w:trPr>
        <w:tc>
          <w:tcPr>
            <w:tcW w:w="4132" w:type="dxa"/>
            <w:vMerge w:val="restart"/>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条文</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kern w:val="0"/>
                <w:sz w:val="21"/>
                <w:szCs w:val="21"/>
                <w:u w:val="single"/>
                <w:lang w:val="en-US" w:eastAsia="zh-CN" w:bidi="ar"/>
              </w:rPr>
            </w:pPr>
            <w:r>
              <w:rPr>
                <w:rFonts w:hint="eastAsia" w:ascii="宋体" w:hAnsi="宋体" w:eastAsia="宋体" w:cs="宋体"/>
                <w:i w:val="0"/>
                <w:color w:val="000000"/>
                <w:kern w:val="0"/>
                <w:sz w:val="21"/>
                <w:szCs w:val="21"/>
                <w:u w:val="none"/>
                <w:lang w:val="en-US" w:eastAsia="zh-CN" w:bidi="ar"/>
              </w:rPr>
              <w:t>自评达标情况</w:t>
            </w:r>
          </w:p>
        </w:tc>
        <w:tc>
          <w:tcPr>
            <w:tcW w:w="4785" w:type="dxa"/>
            <w:vMerge w:val="restart"/>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自评材料</w:t>
            </w: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审查评定意见</w:t>
            </w:r>
          </w:p>
        </w:tc>
        <w:tc>
          <w:tcPr>
            <w:tcW w:w="930" w:type="dxa"/>
            <w:vMerge w:val="restart"/>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5" w:hRule="atLeast"/>
          <w:jc w:val="center"/>
        </w:trPr>
        <w:tc>
          <w:tcPr>
            <w:tcW w:w="4132" w:type="dxa"/>
            <w:vMerge w:val="continue"/>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both"/>
              <w:outlineLvl w:val="9"/>
              <w:rPr>
                <w:rFonts w:hint="default" w:ascii="Times New Roman" w:hAnsi="Times New Roman" w:eastAsia="宋体" w:cs="Times New Roman"/>
                <w:i w:val="0"/>
                <w:color w:val="000000"/>
                <w:kern w:val="0"/>
                <w:sz w:val="21"/>
                <w:szCs w:val="21"/>
                <w:u w:val="none"/>
                <w:lang w:val="en-US" w:eastAsia="zh-CN" w:bidi="ar"/>
              </w:rPr>
            </w:pP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kern w:val="0"/>
                <w:sz w:val="21"/>
                <w:szCs w:val="21"/>
                <w:u w:val="singl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4785" w:type="dxa"/>
            <w:vMerge w:val="continue"/>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both"/>
              <w:outlineLvl w:val="9"/>
              <w:rPr>
                <w:rFonts w:hint="eastAsia" w:ascii="宋体" w:hAnsi="宋体" w:eastAsia="宋体" w:cs="宋体"/>
                <w:i w:val="0"/>
                <w:color w:val="000000"/>
                <w:sz w:val="21"/>
                <w:szCs w:val="21"/>
                <w:u w:val="none"/>
              </w:rPr>
            </w:pP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930" w:type="dxa"/>
            <w:vMerge w:val="continue"/>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both"/>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0" w:hRule="atLeast"/>
          <w:jc w:val="center"/>
        </w:trPr>
        <w:tc>
          <w:tcPr>
            <w:tcW w:w="41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结构专业</w:t>
            </w:r>
          </w:p>
        </w:tc>
        <w:tc>
          <w:tcPr>
            <w:tcW w:w="1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both"/>
              <w:outlineLvl w:val="9"/>
              <w:rPr>
                <w:rFonts w:hint="eastAsia" w:ascii="宋体" w:hAnsi="宋体" w:eastAsia="宋体" w:cs="宋体"/>
                <w:i w:val="0"/>
                <w:color w:val="000000"/>
                <w:sz w:val="21"/>
                <w:szCs w:val="21"/>
                <w:u w:val="single"/>
              </w:rPr>
            </w:pPr>
          </w:p>
        </w:tc>
        <w:tc>
          <w:tcPr>
            <w:tcW w:w="47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both"/>
              <w:outlineLvl w:val="9"/>
              <w:rPr>
                <w:rFonts w:hint="eastAsia" w:ascii="宋体" w:hAnsi="宋体" w:eastAsia="宋体" w:cs="宋体"/>
                <w:i w:val="0"/>
                <w:color w:val="000000"/>
                <w:sz w:val="21"/>
                <w:szCs w:val="21"/>
                <w:u w:val="none"/>
              </w:rPr>
            </w:pPr>
          </w:p>
        </w:tc>
        <w:tc>
          <w:tcPr>
            <w:tcW w:w="16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both"/>
              <w:outlineLvl w:val="9"/>
              <w:rPr>
                <w:rFonts w:hint="eastAsia" w:ascii="宋体" w:hAnsi="宋体" w:eastAsia="宋体" w:cs="宋体"/>
                <w:i w:val="0"/>
                <w:color w:val="000000"/>
                <w:sz w:val="21"/>
                <w:szCs w:val="21"/>
                <w:u w:val="single"/>
              </w:rPr>
            </w:pPr>
          </w:p>
        </w:tc>
        <w:tc>
          <w:tcPr>
            <w:tcW w:w="9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both"/>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60" w:hRule="atLeast"/>
          <w:jc w:val="center"/>
        </w:trPr>
        <w:tc>
          <w:tcPr>
            <w:tcW w:w="4132"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1、择优选用建筑形体，根据国家标准《建筑抗震设计规范》GB 50011 - 2010规定的建筑形体规则性评定。</w:t>
            </w:r>
            <w:r>
              <w:rPr>
                <w:rFonts w:hint="eastAsia" w:ascii="宋体" w:hAnsi="宋体" w:eastAsia="宋体" w:cs="宋体"/>
                <w:i w:val="0"/>
                <w:color w:val="000000"/>
                <w:kern w:val="0"/>
                <w:sz w:val="21"/>
                <w:szCs w:val="21"/>
                <w:u w:val="none"/>
                <w:lang w:val="en-US" w:eastAsia="zh-CN" w:bidi="ar"/>
              </w:rPr>
              <w:t>对于形体“特别不规则”和“严重不规则”的建筑，本条不达标。</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□建筑形体不规则</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□建筑形体规则</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□建筑形体为特别不规则和严重不规则</w:t>
            </w: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25" w:hRule="atLeast"/>
          <w:jc w:val="center"/>
        </w:trPr>
        <w:tc>
          <w:tcPr>
            <w:tcW w:w="4132"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2、对地基基础、结构体系、结构构件进行优化设计，达到节材效果。</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□地基基础设计方案合理</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□结构体系设计方案合理</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□结构构件设计方案合理</w:t>
            </w: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48" w:hRule="atLeast"/>
          <w:jc w:val="center"/>
        </w:trPr>
        <w:tc>
          <w:tcPr>
            <w:tcW w:w="4132"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3、采用工业化生产的预制构件。</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使用部位：</w:t>
            </w: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10" w:hRule="atLeast"/>
          <w:jc w:val="center"/>
        </w:trPr>
        <w:tc>
          <w:tcPr>
            <w:tcW w:w="4132"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4、现浇混凝土采用预拌混凝土。</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95" w:hRule="atLeast"/>
          <w:jc w:val="center"/>
        </w:trPr>
        <w:tc>
          <w:tcPr>
            <w:tcW w:w="4132"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5、建筑砂浆采用预拌砂浆的比例达到50 %。</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90" w:hRule="atLeast"/>
          <w:jc w:val="center"/>
        </w:trPr>
        <w:tc>
          <w:tcPr>
            <w:tcW w:w="4132"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6、合理采用高强建筑结构材料：</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 混凝土结构：400MPa级及以上受力普通钢筋的比例 R</w:t>
            </w:r>
            <w:r>
              <w:rPr>
                <w:rFonts w:hint="default" w:ascii="Times New Roman" w:hAnsi="Times New Roman" w:eastAsia="宋体" w:cs="Times New Roman"/>
                <w:i w:val="0"/>
                <w:color w:val="000000"/>
                <w:kern w:val="0"/>
                <w:sz w:val="21"/>
                <w:szCs w:val="21"/>
                <w:u w:val="none"/>
                <w:vertAlign w:val="subscript"/>
                <w:lang w:val="en-US" w:eastAsia="zh-CN" w:bidi="ar"/>
              </w:rPr>
              <w:t>sb</w:t>
            </w:r>
            <w:r>
              <w:rPr>
                <w:rStyle w:val="16"/>
                <w:rFonts w:hint="eastAsia" w:eastAsia="宋体"/>
                <w:lang w:val="en-US" w:eastAsia="zh-CN" w:bidi="ar"/>
              </w:rPr>
              <w:t>≥</w:t>
            </w:r>
            <w:r>
              <w:rPr>
                <w:rFonts w:hint="default" w:ascii="Times New Roman" w:hAnsi="Times New Roman" w:eastAsia="宋体" w:cs="Times New Roman"/>
                <w:i w:val="0"/>
                <w:color w:val="000000"/>
                <w:kern w:val="0"/>
                <w:sz w:val="21"/>
                <w:szCs w:val="21"/>
                <w:u w:val="none"/>
                <w:lang w:val="en-US" w:eastAsia="zh-CN" w:bidi="ar"/>
              </w:rPr>
              <w:t>50%；</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 ）钢结构：Q345及以上高强钢材用量占钢材总量的比例达到50%；</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 ）混合结构：对其混凝土结构部分和钢结构部分，分别按本条第1款和第2 款进行评价。</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木结构可直接判定为</w:t>
            </w:r>
            <w:r>
              <w:rPr>
                <w:rFonts w:hint="eastAsia" w:ascii="宋体" w:hAnsi="宋体" w:eastAsia="宋体" w:cs="宋体"/>
                <w:i w:val="0"/>
                <w:color w:val="000000"/>
                <w:kern w:val="0"/>
                <w:sz w:val="21"/>
                <w:szCs w:val="21"/>
                <w:u w:val="none"/>
                <w:lang w:val="en-US" w:eastAsia="zh-CN" w:bidi="ar"/>
              </w:rPr>
              <w:t>达标</w:t>
            </w:r>
            <w:r>
              <w:rPr>
                <w:rFonts w:hint="default" w:ascii="Times New Roman" w:hAnsi="Times New Roman" w:eastAsia="宋体" w:cs="Times New Roman"/>
                <w:i w:val="0"/>
                <w:color w:val="000000"/>
                <w:kern w:val="0"/>
                <w:sz w:val="21"/>
                <w:szCs w:val="21"/>
                <w:u w:val="none"/>
                <w:lang w:val="en-US" w:eastAsia="zh-CN" w:bidi="ar"/>
              </w:rPr>
              <w:t>。</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140" w:hRule="atLeast"/>
          <w:jc w:val="center"/>
        </w:trPr>
        <w:tc>
          <w:tcPr>
            <w:tcW w:w="4132"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7、合理采用高耐久性建筑结构材料。对混凝土结构，其中高耐久性混凝土用量占混凝土总量的比例达到50%；对钢结构，采用耐候结构钢或耐候型防腐涂料。</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高耐久性混凝土用量占混凝土总量的比例达到</w:t>
            </w:r>
            <w:r>
              <w:rPr>
                <w:rFonts w:hint="default" w:ascii="Times New Roman" w:hAnsi="Times New Roman" w:eastAsia="宋体" w:cs="Times New Roman"/>
                <w:i w:val="0"/>
                <w:color w:val="000000"/>
                <w:kern w:val="0"/>
                <w:sz w:val="21"/>
                <w:szCs w:val="21"/>
                <w:u w:val="none"/>
                <w:lang w:val="en-US" w:eastAsia="zh-CN" w:bidi="ar"/>
              </w:rPr>
              <w:t>50%</w:t>
            </w:r>
            <w:r>
              <w:rPr>
                <w:rFonts w:hint="eastAsia" w:ascii="宋体" w:hAnsi="宋体" w:eastAsia="宋体" w:cs="宋体"/>
                <w:i w:val="0"/>
                <w:color w:val="000000"/>
                <w:kern w:val="0"/>
                <w:sz w:val="21"/>
                <w:szCs w:val="21"/>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钢结构，采用耐候结构钢或耐候型防腐涂料:□是、□否</w:t>
            </w: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0" w:hRule="atLeast"/>
          <w:jc w:val="center"/>
        </w:trPr>
        <w:tc>
          <w:tcPr>
            <w:tcW w:w="4132"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满足项小计（至少满足4项）</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single"/>
                <w:lang w:val="en-US" w:eastAsia="zh-CN" w:bidi="ar"/>
              </w:rPr>
              <w:t xml:space="preserve">     </w:t>
            </w:r>
            <w:r>
              <w:rPr>
                <w:rFonts w:hint="eastAsia" w:ascii="宋体" w:hAnsi="宋体" w:eastAsia="宋体" w:cs="宋体"/>
                <w:i w:val="0"/>
                <w:color w:val="000000"/>
                <w:kern w:val="0"/>
                <w:sz w:val="21"/>
                <w:szCs w:val="21"/>
                <w:u w:val="none"/>
                <w:lang w:val="en-US" w:eastAsia="zh-CN" w:bidi="ar"/>
              </w:rPr>
              <w:t>项</w:t>
            </w:r>
          </w:p>
        </w:tc>
        <w:tc>
          <w:tcPr>
            <w:tcW w:w="4785"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1"/>
                <w:szCs w:val="21"/>
                <w:u w:val="none"/>
              </w:rPr>
            </w:pP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0" w:hRule="atLeast"/>
          <w:jc w:val="center"/>
        </w:trPr>
        <w:tc>
          <w:tcPr>
            <w:tcW w:w="4132"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b/>
                <w:i w:val="0"/>
                <w:color w:val="000000"/>
                <w:kern w:val="0"/>
                <w:sz w:val="21"/>
                <w:szCs w:val="21"/>
                <w:u w:val="none"/>
                <w:lang w:val="en-US" w:eastAsia="zh-CN" w:bidi="ar"/>
              </w:rPr>
              <w:t>给排水专业</w:t>
            </w:r>
          </w:p>
        </w:tc>
        <w:tc>
          <w:tcPr>
            <w:tcW w:w="1710"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1"/>
                <w:szCs w:val="21"/>
                <w:u w:val="single"/>
              </w:rPr>
            </w:pPr>
          </w:p>
        </w:tc>
        <w:tc>
          <w:tcPr>
            <w:tcW w:w="4785"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1"/>
                <w:szCs w:val="21"/>
                <w:u w:val="none"/>
              </w:rPr>
            </w:pPr>
          </w:p>
        </w:tc>
        <w:tc>
          <w:tcPr>
            <w:tcW w:w="1650"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1"/>
                <w:szCs w:val="21"/>
                <w:u w:val="single"/>
              </w:rPr>
            </w:pPr>
          </w:p>
        </w:tc>
        <w:tc>
          <w:tcPr>
            <w:tcW w:w="930"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1" w:hRule="atLeast"/>
          <w:jc w:val="center"/>
        </w:trPr>
        <w:tc>
          <w:tcPr>
            <w:tcW w:w="4132"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1、采取有效措施避免管网漏损，选用密闭性能好的阀门、设备，使用耐腐蚀、耐久性能好的管材、管件；室外埋地管道采取有效措施避免管网漏损。</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给水系统中使用的管材、管件符合现行产品标准的要求：□是、□否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选用性能高的阀门：□是、□否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耐腐蚀、耐久性能好的管材</w:t>
            </w:r>
            <w:r>
              <w:rPr>
                <w:rFonts w:hint="eastAsia" w:ascii="宋体" w:hAnsi="宋体" w:eastAsia="宋体" w:cs="宋体"/>
                <w:i w:val="0"/>
                <w:color w:val="000000"/>
                <w:kern w:val="0"/>
                <w:sz w:val="21"/>
                <w:szCs w:val="21"/>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合理设计供水压力，避免供水压力持续高压或压力骤降：□是、□否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室外埋地管道基础处理及管道埋深合理：□是、□否</w:t>
            </w: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1" w:hRule="atLeast"/>
          <w:jc w:val="center"/>
        </w:trPr>
        <w:tc>
          <w:tcPr>
            <w:tcW w:w="4132" w:type="dxa"/>
            <w:vMerge w:val="restart"/>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条文</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自评达标情况</w:t>
            </w:r>
          </w:p>
        </w:tc>
        <w:tc>
          <w:tcPr>
            <w:tcW w:w="4785" w:type="dxa"/>
            <w:vMerge w:val="restart"/>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自评材料</w:t>
            </w: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审查评定意见</w:t>
            </w:r>
          </w:p>
        </w:tc>
        <w:tc>
          <w:tcPr>
            <w:tcW w:w="930" w:type="dxa"/>
            <w:vMerge w:val="restart"/>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6" w:hRule="atLeast"/>
          <w:jc w:val="center"/>
        </w:trPr>
        <w:tc>
          <w:tcPr>
            <w:tcW w:w="4132" w:type="dxa"/>
            <w:vMerge w:val="continue"/>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both"/>
              <w:outlineLvl w:val="9"/>
              <w:rPr>
                <w:rFonts w:hint="default" w:ascii="Times New Roman" w:hAnsi="Times New Roman" w:eastAsia="宋体" w:cs="Times New Roman"/>
                <w:i w:val="0"/>
                <w:color w:val="000000"/>
                <w:kern w:val="0"/>
                <w:sz w:val="21"/>
                <w:szCs w:val="21"/>
                <w:u w:val="none"/>
                <w:lang w:val="en-US" w:eastAsia="zh-CN" w:bidi="ar"/>
              </w:rPr>
            </w:pP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4785" w:type="dxa"/>
            <w:vMerge w:val="continue"/>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both"/>
              <w:outlineLvl w:val="9"/>
              <w:rPr>
                <w:rFonts w:hint="eastAsia" w:ascii="宋体" w:hAnsi="宋体" w:eastAsia="宋体" w:cs="宋体"/>
                <w:i w:val="0"/>
                <w:color w:val="000000"/>
                <w:kern w:val="0"/>
                <w:sz w:val="21"/>
                <w:szCs w:val="21"/>
                <w:u w:val="none"/>
                <w:lang w:val="en-US" w:eastAsia="zh-CN" w:bidi="ar"/>
              </w:rPr>
            </w:pP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930" w:type="dxa"/>
            <w:vMerge w:val="continue"/>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both"/>
              <w:outlineLvl w:val="9"/>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56" w:hRule="atLeast"/>
          <w:jc w:val="center"/>
        </w:trPr>
        <w:tc>
          <w:tcPr>
            <w:tcW w:w="4132"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2、设置用水计量装置，按使用用途，对厨房、卫生间、空调系统、游泳池、绿化、景观等用水分别设置用水计量装置，统计用水量。</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按用途设置用水计量表：□是、□否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计量内容：□厨房用水、□卫生间用水、□空调冷却补水、□游泳池补水、□绿化灌溉用水、□景观补水、□其他</w:t>
            </w: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68" w:hRule="atLeast"/>
          <w:jc w:val="center"/>
        </w:trPr>
        <w:tc>
          <w:tcPr>
            <w:tcW w:w="4132"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3、设置用水计量装置，按付费或管理单元，分别设置用水计量装置，统计用水量。</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按付费或管理单元设置用水计量表：□是、□否</w:t>
            </w: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88" w:hRule="atLeast"/>
          <w:jc w:val="center"/>
        </w:trPr>
        <w:tc>
          <w:tcPr>
            <w:tcW w:w="4132"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4、使用较高用水效率等级的卫生器具，用水效率等级达到3级。</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8" w:hRule="atLeast"/>
          <w:jc w:val="center"/>
        </w:trPr>
        <w:tc>
          <w:tcPr>
            <w:tcW w:w="4132"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5、空调设备或系统采用节水冷却技术，循环冷却水系统设置水处理措施；采取加大集水盘、设置平衡管或平衡水箱的方式，避免冷却水泵停泵时冷却水溢出。采用无蒸发耗水量的冷却技术，本条判定为</w:t>
            </w:r>
            <w:r>
              <w:rPr>
                <w:rFonts w:hint="eastAsia" w:ascii="宋体" w:hAnsi="宋体" w:eastAsia="宋体" w:cs="宋体"/>
                <w:i w:val="0"/>
                <w:color w:val="000000"/>
                <w:kern w:val="0"/>
                <w:sz w:val="21"/>
                <w:szCs w:val="21"/>
                <w:u w:val="none"/>
                <w:lang w:val="en-US" w:eastAsia="zh-CN" w:bidi="ar"/>
              </w:rPr>
              <w:t>达标</w:t>
            </w:r>
            <w:r>
              <w:rPr>
                <w:rFonts w:hint="default" w:ascii="Times New Roman" w:hAnsi="Times New Roman" w:eastAsia="宋体" w:cs="Times New Roman"/>
                <w:i w:val="0"/>
                <w:color w:val="000000"/>
                <w:kern w:val="0"/>
                <w:sz w:val="21"/>
                <w:szCs w:val="21"/>
                <w:u w:val="none"/>
                <w:lang w:val="en-US" w:eastAsia="zh-CN" w:bidi="ar"/>
              </w:rPr>
              <w:t>。</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是否设置了空调设备或系统：□是、□否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是否采用节水冷却技术：□是、□否</w:t>
            </w: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72" w:hRule="atLeast"/>
          <w:jc w:val="center"/>
        </w:trPr>
        <w:tc>
          <w:tcPr>
            <w:tcW w:w="4132"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6、绿化灌溉采用节水灌溉系统。</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绿化灌溉水源为：□市政自来水、□建筑中水、□雨水</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采用的绿化灌溉方式为：□滴灌、□微喷灌、□渗灌、□低压管灌、□喷灌、□其他</w:t>
            </w: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给排水景观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48" w:hRule="atLeast"/>
          <w:jc w:val="center"/>
        </w:trPr>
        <w:tc>
          <w:tcPr>
            <w:tcW w:w="4132"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7、采取减少噪声干扰的措施，采用同层排水或其他降低排水噪声的有效措施，使用率不小于50%。</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□同层排水技术，使用率不小于</w:t>
            </w:r>
            <w:r>
              <w:rPr>
                <w:rFonts w:hint="default" w:ascii="Times New Roman" w:hAnsi="Times New Roman" w:eastAsia="宋体" w:cs="Times New Roman"/>
                <w:i w:val="0"/>
                <w:color w:val="000000"/>
                <w:kern w:val="0"/>
                <w:sz w:val="21"/>
                <w:szCs w:val="21"/>
                <w:u w:val="none"/>
                <w:lang w:val="en-US" w:eastAsia="zh-CN" w:bidi="ar"/>
              </w:rPr>
              <w:t>50%</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或□新型降噪管，使用率不小于</w:t>
            </w:r>
            <w:r>
              <w:rPr>
                <w:rFonts w:hint="default" w:ascii="Times New Roman" w:hAnsi="Times New Roman" w:eastAsia="宋体" w:cs="Times New Roman"/>
                <w:i w:val="0"/>
                <w:color w:val="000000"/>
                <w:kern w:val="0"/>
                <w:sz w:val="21"/>
                <w:szCs w:val="21"/>
                <w:u w:val="none"/>
                <w:lang w:val="en-US" w:eastAsia="zh-CN" w:bidi="ar"/>
              </w:rPr>
              <w:t>50%</w:t>
            </w: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86" w:hRule="atLeast"/>
          <w:jc w:val="center"/>
        </w:trPr>
        <w:tc>
          <w:tcPr>
            <w:tcW w:w="4132"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8、绿化灌溉、道路冲洗、洗车用水、冲厕等用水采用非传统水源。</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1）设置利用非传统水源措施。</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或2）绿化灌溉、道路冲洗、洗车用水采用非传统水源的用水量占上述总用水量的比例不低于50%；</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或3）冲厕采用非传统水源的用水量占冲厕总用水量的比例不低于50%。</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项目采用非传统水源时，主要用途为：</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□室内冲厕、□室外绿化灌溉、□道路浇洒、□洗车、□其他</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用水量的比例满足要求，□是、□否</w:t>
            </w: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给排水景观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0" w:hRule="atLeast"/>
          <w:jc w:val="center"/>
        </w:trPr>
        <w:tc>
          <w:tcPr>
            <w:tcW w:w="4132"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满足项小计（至少满足5项）</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single"/>
                <w:lang w:val="en-US" w:eastAsia="zh-CN" w:bidi="ar"/>
              </w:rPr>
              <w:t xml:space="preserve">     </w:t>
            </w:r>
            <w:r>
              <w:rPr>
                <w:rFonts w:hint="eastAsia" w:ascii="宋体" w:hAnsi="宋体" w:eastAsia="宋体" w:cs="宋体"/>
                <w:i w:val="0"/>
                <w:color w:val="000000"/>
                <w:kern w:val="0"/>
                <w:sz w:val="21"/>
                <w:szCs w:val="21"/>
                <w:u w:val="none"/>
                <w:lang w:val="en-US" w:eastAsia="zh-CN" w:bidi="ar"/>
              </w:rPr>
              <w:t>项</w:t>
            </w:r>
          </w:p>
        </w:tc>
        <w:tc>
          <w:tcPr>
            <w:tcW w:w="4785"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1"/>
                <w:szCs w:val="21"/>
                <w:u w:val="none"/>
              </w:rPr>
            </w:pP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0" w:hRule="atLeast"/>
          <w:jc w:val="center"/>
        </w:trPr>
        <w:tc>
          <w:tcPr>
            <w:tcW w:w="4132"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b/>
                <w:i w:val="0"/>
                <w:color w:val="000000"/>
                <w:kern w:val="0"/>
                <w:sz w:val="21"/>
                <w:szCs w:val="21"/>
                <w:u w:val="none"/>
                <w:lang w:val="en-US" w:eastAsia="zh-CN" w:bidi="ar"/>
              </w:rPr>
              <w:t>暖通专业</w:t>
            </w:r>
          </w:p>
        </w:tc>
        <w:tc>
          <w:tcPr>
            <w:tcW w:w="1710"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1"/>
                <w:szCs w:val="21"/>
                <w:u w:val="single"/>
              </w:rPr>
            </w:pPr>
          </w:p>
        </w:tc>
        <w:tc>
          <w:tcPr>
            <w:tcW w:w="4785"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1"/>
                <w:szCs w:val="21"/>
                <w:u w:val="none"/>
              </w:rPr>
            </w:pPr>
          </w:p>
        </w:tc>
        <w:tc>
          <w:tcPr>
            <w:tcW w:w="1650"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1"/>
                <w:szCs w:val="21"/>
                <w:u w:val="single"/>
              </w:rPr>
            </w:pPr>
          </w:p>
        </w:tc>
        <w:tc>
          <w:tcPr>
            <w:tcW w:w="930"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43" w:hRule="atLeast"/>
          <w:jc w:val="center"/>
        </w:trPr>
        <w:tc>
          <w:tcPr>
            <w:tcW w:w="4132"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1、供暖空调系统的冷、热源机组能效均优于现行国家标准《公共建筑节能设计标准》GB 50189的规定以及现行有关国家标准能效限定值的要求。</w:t>
            </w:r>
            <w:r>
              <w:rPr>
                <w:rFonts w:hint="eastAsia" w:ascii="宋体" w:hAnsi="宋体" w:eastAsia="宋体" w:cs="宋体"/>
                <w:i w:val="0"/>
                <w:color w:val="000000"/>
                <w:kern w:val="0"/>
                <w:sz w:val="21"/>
                <w:szCs w:val="21"/>
                <w:u w:val="none"/>
                <w:lang w:val="en-US" w:eastAsia="zh-CN" w:bidi="ar"/>
              </w:rPr>
              <w:t>采暖系统采用城市市政热源，仅评价冷源部分</w:t>
            </w:r>
            <w:r>
              <w:rPr>
                <w:rFonts w:hint="default" w:ascii="Times New Roman" w:hAnsi="Times New Roman" w:eastAsia="宋体" w:cs="Times New Roman"/>
                <w:i w:val="0"/>
                <w:color w:val="000000"/>
                <w:kern w:val="0"/>
                <w:sz w:val="21"/>
                <w:szCs w:val="21"/>
                <w:u w:val="none"/>
                <w:lang w:val="en-US" w:eastAsia="zh-CN" w:bidi="ar"/>
              </w:rPr>
              <w:t>。</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冷热源：□电机驱动的蒸气压缩循环冷水（热泵）机组、□直燃型和蒸汽型溴化锂吸收式冷（温）水机组、□单元式空气调节机、风管送风式和屋顶式空调机组、□多联式空调（热泵）机组、□燃煤、燃油和燃气锅炉。</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其能效指标比优于现行国家标准《公共建筑节能设计标准》GB 50189规定值：□是、□否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能效指标参数：</w:t>
            </w: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3" w:hRule="atLeast"/>
          <w:jc w:val="center"/>
        </w:trPr>
        <w:tc>
          <w:tcPr>
            <w:tcW w:w="4132" w:type="dxa"/>
            <w:vMerge w:val="restart"/>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条文</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自评达标情况</w:t>
            </w:r>
          </w:p>
        </w:tc>
        <w:tc>
          <w:tcPr>
            <w:tcW w:w="4785" w:type="dxa"/>
            <w:vMerge w:val="restart"/>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自评材料</w:t>
            </w: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审查评定意见</w:t>
            </w:r>
          </w:p>
        </w:tc>
        <w:tc>
          <w:tcPr>
            <w:tcW w:w="930" w:type="dxa"/>
            <w:vMerge w:val="restart"/>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8" w:hRule="atLeast"/>
          <w:jc w:val="center"/>
        </w:trPr>
        <w:tc>
          <w:tcPr>
            <w:tcW w:w="4132" w:type="dxa"/>
            <w:vMerge w:val="continue"/>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both"/>
              <w:outlineLvl w:val="9"/>
              <w:rPr>
                <w:rFonts w:hint="default" w:ascii="Times New Roman" w:hAnsi="Times New Roman" w:eastAsia="宋体" w:cs="Times New Roman"/>
                <w:i w:val="0"/>
                <w:color w:val="000000"/>
                <w:kern w:val="0"/>
                <w:sz w:val="21"/>
                <w:szCs w:val="21"/>
                <w:u w:val="none"/>
                <w:lang w:val="en-US" w:eastAsia="zh-CN" w:bidi="ar"/>
              </w:rPr>
            </w:pP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4785" w:type="dxa"/>
            <w:vMerge w:val="continue"/>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both"/>
              <w:outlineLvl w:val="9"/>
              <w:rPr>
                <w:rFonts w:hint="eastAsia" w:ascii="宋体" w:hAnsi="宋体" w:eastAsia="宋体" w:cs="宋体"/>
                <w:i w:val="0"/>
                <w:color w:val="000000"/>
                <w:kern w:val="0"/>
                <w:sz w:val="21"/>
                <w:szCs w:val="21"/>
                <w:u w:val="none"/>
                <w:lang w:val="en-US" w:eastAsia="zh-CN" w:bidi="ar"/>
              </w:rPr>
            </w:pP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930" w:type="dxa"/>
            <w:vMerge w:val="continue"/>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both"/>
              <w:outlineLvl w:val="9"/>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98" w:hRule="atLeast"/>
          <w:jc w:val="center"/>
        </w:trPr>
        <w:tc>
          <w:tcPr>
            <w:tcW w:w="4132"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2、集中供暖系统热水循环泵的耗电输热比和通风空调系统风机的单位风量耗功率符合现行国家标准《公共建筑节能设计标准》GB 50189等的有关规定，且空调冷热水系统循环水泵的耗电输冷（热）比比现行国家标准《民用建筑供暖通风与空气调节设计规范》GB 50736规定值低20%。</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EC（H）R=0.003096Σ (GxH/η</w:t>
            </w:r>
            <w:r>
              <w:rPr>
                <w:rFonts w:hint="default" w:ascii="Times New Roman" w:hAnsi="Times New Roman" w:eastAsia="宋体" w:cs="Times New Roman"/>
                <w:i w:val="0"/>
                <w:color w:val="000000"/>
                <w:kern w:val="0"/>
                <w:sz w:val="21"/>
                <w:szCs w:val="21"/>
                <w:u w:val="none"/>
                <w:vertAlign w:val="baseline"/>
                <w:lang w:val="en-US" w:eastAsia="zh-CN" w:bidi="ar"/>
              </w:rPr>
              <w:t>b</w:t>
            </w:r>
            <w:r>
              <w:rPr>
                <w:rFonts w:hint="default" w:ascii="Times New Roman" w:hAnsi="Times New Roman" w:eastAsia="宋体" w:cs="Times New Roman"/>
                <w:i w:val="0"/>
                <w:color w:val="000000"/>
                <w:kern w:val="0"/>
                <w:sz w:val="21"/>
                <w:szCs w:val="21"/>
                <w:u w:val="none"/>
                <w:lang w:val="en-US" w:eastAsia="zh-CN" w:bidi="ar"/>
              </w:rPr>
              <w:t>)/ΣQ</w:t>
            </w:r>
            <w:r>
              <w:rPr>
                <w:rFonts w:hint="eastAsia" w:ascii="Times New Roman" w:hAnsi="Times New Roman" w:eastAsia="宋体"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A(B+аΣL)/</w:t>
            </w:r>
            <w:r>
              <w:rPr>
                <w:rFonts w:hint="eastAsia" w:ascii="宋体" w:hAnsi="宋体" w:eastAsia="宋体" w:cs="宋体"/>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T</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EC（H）R=</w:t>
            </w:r>
            <w:r>
              <w:rPr>
                <w:rFonts w:hint="default" w:ascii="Times New Roman" w:hAnsi="Times New Roman" w:eastAsia="宋体" w:cs="Times New Roman"/>
                <w:i w:val="0"/>
                <w:color w:val="000000"/>
                <w:kern w:val="0"/>
                <w:sz w:val="21"/>
                <w:szCs w:val="21"/>
                <w:u w:val="single"/>
                <w:lang w:val="en-US" w:eastAsia="zh-CN" w:bidi="ar"/>
              </w:rPr>
              <w:t xml:space="preserve">       </w:t>
            </w:r>
            <w:r>
              <w:rPr>
                <w:rFonts w:hint="eastAsia" w:ascii="Times New Roman" w:hAnsi="Times New Roman" w:eastAsia="宋体" w:cs="Times New Roman"/>
                <w:i w:val="0"/>
                <w:color w:val="000000"/>
                <w:kern w:val="0"/>
                <w:sz w:val="21"/>
                <w:szCs w:val="21"/>
                <w:lang w:val="en-US" w:eastAsia="zh-CN" w:bidi="ar"/>
              </w:rPr>
              <w:t>≤</w:t>
            </w:r>
            <w:r>
              <w:rPr>
                <w:rFonts w:hint="eastAsia" w:ascii="宋体" w:hAnsi="宋体" w:eastAsia="宋体" w:cs="宋体"/>
                <w:i w:val="0"/>
                <w:color w:val="000000"/>
                <w:kern w:val="0"/>
                <w:sz w:val="21"/>
                <w:szCs w:val="21"/>
                <w:u w:val="single"/>
                <w:lang w:val="en-US" w:eastAsia="zh-CN" w:bidi="ar"/>
              </w:rPr>
              <w:t xml:space="preserve">       </w:t>
            </w:r>
            <w:r>
              <w:rPr>
                <w:rFonts w:hint="default" w:ascii="Times New Roman" w:hAnsi="Times New Roman" w:eastAsia="宋体" w:cs="Times New Roman"/>
                <w:i w:val="0"/>
                <w:color w:val="000000"/>
                <w:kern w:val="0"/>
                <w:sz w:val="21"/>
                <w:szCs w:val="21"/>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低20%：</w:t>
            </w:r>
            <w:r>
              <w:rPr>
                <w:rFonts w:hint="eastAsia" w:ascii="宋体" w:hAnsi="宋体" w:eastAsia="宋体" w:cs="宋体"/>
                <w:i w:val="0"/>
                <w:color w:val="000000"/>
                <w:kern w:val="0"/>
                <w:sz w:val="21"/>
                <w:szCs w:val="21"/>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通风空调系统风机的单位风量耗功率符合要求：</w:t>
            </w:r>
            <w:r>
              <w:rPr>
                <w:rFonts w:hint="eastAsia" w:ascii="宋体" w:hAnsi="宋体" w:eastAsia="宋体" w:cs="宋体"/>
                <w:i w:val="0"/>
                <w:color w:val="000000"/>
                <w:kern w:val="0"/>
                <w:sz w:val="21"/>
                <w:szCs w:val="21"/>
                <w:u w:val="none"/>
                <w:lang w:val="en-US" w:eastAsia="zh-CN" w:bidi="ar"/>
              </w:rPr>
              <w:t>□是、□</w:t>
            </w:r>
            <w:r>
              <w:rPr>
                <w:rFonts w:hint="default" w:ascii="Times New Roman" w:hAnsi="Times New Roman" w:eastAsia="宋体" w:cs="Times New Roman"/>
                <w:i w:val="0"/>
                <w:color w:val="000000"/>
                <w:kern w:val="0"/>
                <w:sz w:val="21"/>
                <w:szCs w:val="21"/>
                <w:u w:val="none"/>
                <w:lang w:val="en-US" w:eastAsia="zh-CN" w:bidi="ar"/>
              </w:rPr>
              <w:t>否</w:t>
            </w: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778" w:hRule="atLeast"/>
          <w:jc w:val="center"/>
        </w:trPr>
        <w:tc>
          <w:tcPr>
            <w:tcW w:w="4132"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采取措施降低过渡季节供暖、通风与空调系统能耗。对于全空气系统，可以采用全新风或增大新风比运行。此外还有过渡季节改变新风送风温度、优化冷却塔供冷的运行时数、处理负荷及调整供冷温度等节能措施。不供暖、空调系统的公共建筑直接判定为</w:t>
            </w:r>
            <w:r>
              <w:rPr>
                <w:rFonts w:hint="eastAsia" w:ascii="宋体" w:hAnsi="宋体" w:eastAsia="宋体" w:cs="宋体"/>
                <w:i w:val="0"/>
                <w:color w:val="000000"/>
                <w:kern w:val="0"/>
                <w:sz w:val="21"/>
                <w:szCs w:val="21"/>
                <w:u w:val="none"/>
                <w:lang w:val="en-US" w:eastAsia="zh-CN" w:bidi="ar"/>
              </w:rPr>
              <w:t>达标</w:t>
            </w:r>
            <w:r>
              <w:rPr>
                <w:rFonts w:hint="default" w:ascii="Times New Roman" w:hAnsi="Times New Roman" w:eastAsia="宋体" w:cs="Times New Roman"/>
                <w:i w:val="0"/>
                <w:color w:val="000000"/>
                <w:kern w:val="0"/>
                <w:sz w:val="21"/>
                <w:szCs w:val="21"/>
                <w:u w:val="none"/>
                <w:lang w:val="en-US" w:eastAsia="zh-CN" w:bidi="ar"/>
              </w:rPr>
              <w:t>。</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具体措施：</w:t>
            </w: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665" w:hRule="atLeast"/>
          <w:jc w:val="center"/>
        </w:trPr>
        <w:tc>
          <w:tcPr>
            <w:tcW w:w="4132"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区分房间的朝向，细分供暖、空调区域，对系统进行分区控制。合理选配空调冷、热源机组台数与容量，制定实施根据负荷变化调节制冷(热)量的控制策略，且空调冷源的部分负荷性能符合现行国家标准《公共建筑节能设计标准》GB 50189的规定。</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系统划分合理，末端可控：□是、□否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空调冷源的部分负荷性能符合现行国家标准《公共建筑节能设计标准》</w:t>
            </w:r>
            <w:r>
              <w:rPr>
                <w:rFonts w:hint="default" w:ascii="Times New Roman" w:hAnsi="Times New Roman" w:eastAsia="宋体" w:cs="Times New Roman"/>
                <w:i w:val="0"/>
                <w:color w:val="000000"/>
                <w:kern w:val="0"/>
                <w:sz w:val="21"/>
                <w:szCs w:val="21"/>
                <w:u w:val="none"/>
                <w:lang w:val="en-US" w:eastAsia="zh-CN" w:bidi="ar"/>
              </w:rPr>
              <w:t>GB 50189</w:t>
            </w:r>
            <w:r>
              <w:rPr>
                <w:rFonts w:hint="eastAsia" w:ascii="宋体" w:hAnsi="宋体" w:eastAsia="宋体" w:cs="宋体"/>
                <w:i w:val="0"/>
                <w:color w:val="000000"/>
                <w:kern w:val="0"/>
                <w:sz w:val="21"/>
                <w:szCs w:val="21"/>
                <w:u w:val="none"/>
                <w:lang w:val="en-US" w:eastAsia="zh-CN" w:bidi="ar"/>
              </w:rPr>
              <w:t>的规定：□是、□否</w:t>
            </w: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48" w:hRule="atLeast"/>
          <w:jc w:val="center"/>
        </w:trPr>
        <w:tc>
          <w:tcPr>
            <w:tcW w:w="4132"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5、排风能量回收系统设计合理并运行可靠。</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72" w:hRule="atLeast"/>
          <w:jc w:val="center"/>
        </w:trPr>
        <w:tc>
          <w:tcPr>
            <w:tcW w:w="4132"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6、根据沈阳市气候和自然资源条件，合理利用可再生能源。</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□、由可再生能源提供的生活用热水</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□、由可再生能源提供的空调用冷量和热量</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□、由可再生能源提供的电量</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□、其他可再生能源利用</w:t>
            </w:r>
            <w:r>
              <w:rPr>
                <w:rFonts w:hint="eastAsia" w:ascii="宋体" w:hAnsi="宋体" w:eastAsia="宋体" w:cs="宋体"/>
                <w:i w:val="0"/>
                <w:color w:val="000000"/>
                <w:kern w:val="0"/>
                <w:sz w:val="21"/>
                <w:szCs w:val="21"/>
                <w:u w:val="single"/>
                <w:lang w:val="en-US" w:eastAsia="zh-CN" w:bidi="ar"/>
              </w:rPr>
              <w:t xml:space="preserve"> </w:t>
            </w: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13" w:hRule="atLeast"/>
          <w:jc w:val="center"/>
        </w:trPr>
        <w:tc>
          <w:tcPr>
            <w:tcW w:w="4132"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7、供暖、空调末端装置可独立启停的主要功能房间数量比例达到90%。</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62" w:hRule="atLeast"/>
          <w:jc w:val="center"/>
        </w:trPr>
        <w:tc>
          <w:tcPr>
            <w:tcW w:w="4132"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8、气流组织合理，重要功能区域供暖、通风与空调工况下的气流组织满足热环境设计参数要求。</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33" w:hRule="atLeast"/>
          <w:jc w:val="center"/>
        </w:trPr>
        <w:tc>
          <w:tcPr>
            <w:tcW w:w="4132"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9、气流组织合理，避免卫生间、餐厅、地下车库等区域的空气和污染物串通到其他空间或室外活动场所。</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卫生间、餐厅、地下车库等区域设置机械通风系统：□是、□否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气流组织合理，避免卫生间、餐厅、地下车库等区域的空气和污染物串通到其他空间或室外活动场所：□是、□否</w:t>
            </w: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00" w:hRule="atLeast"/>
          <w:jc w:val="center"/>
        </w:trPr>
        <w:tc>
          <w:tcPr>
            <w:tcW w:w="4132"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10、地下汽车库的通风系统，应根据使用情况对通风机设置定时启停（台数）控制或根据车库内的CO浓度进行自动运行控制。</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通风机设置定时启停（台数）控制，□是、□否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根据车库内的</w:t>
            </w:r>
            <w:r>
              <w:rPr>
                <w:rFonts w:hint="default" w:ascii="Times New Roman" w:hAnsi="Times New Roman" w:eastAsia="宋体" w:cs="Times New Roman"/>
                <w:i w:val="0"/>
                <w:color w:val="000000"/>
                <w:kern w:val="0"/>
                <w:sz w:val="21"/>
                <w:szCs w:val="21"/>
                <w:u w:val="none"/>
                <w:lang w:val="en-US" w:eastAsia="zh-CN" w:bidi="ar"/>
              </w:rPr>
              <w:t>CO</w:t>
            </w:r>
            <w:r>
              <w:rPr>
                <w:rFonts w:hint="eastAsia" w:ascii="宋体" w:hAnsi="宋体" w:eastAsia="宋体" w:cs="宋体"/>
                <w:i w:val="0"/>
                <w:color w:val="000000"/>
                <w:kern w:val="0"/>
                <w:sz w:val="21"/>
                <w:szCs w:val="21"/>
                <w:u w:val="none"/>
                <w:lang w:val="en-US" w:eastAsia="zh-CN" w:bidi="ar"/>
              </w:rPr>
              <w:t>浓度进行自动运行控制，□是、□否</w:t>
            </w: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0" w:hRule="atLeast"/>
          <w:jc w:val="center"/>
        </w:trPr>
        <w:tc>
          <w:tcPr>
            <w:tcW w:w="4132"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满足项小计（至少满足6项）</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single"/>
                <w:lang w:val="en-US" w:eastAsia="zh-CN" w:bidi="ar"/>
              </w:rPr>
              <w:t xml:space="preserve">     </w:t>
            </w:r>
            <w:r>
              <w:rPr>
                <w:rFonts w:hint="eastAsia" w:ascii="宋体" w:hAnsi="宋体" w:eastAsia="宋体" w:cs="宋体"/>
                <w:i w:val="0"/>
                <w:color w:val="000000"/>
                <w:kern w:val="0"/>
                <w:sz w:val="21"/>
                <w:szCs w:val="21"/>
                <w:u w:val="none"/>
                <w:lang w:val="en-US" w:eastAsia="zh-CN" w:bidi="ar"/>
              </w:rPr>
              <w:t>项</w:t>
            </w:r>
          </w:p>
        </w:tc>
        <w:tc>
          <w:tcPr>
            <w:tcW w:w="4785"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1"/>
                <w:szCs w:val="21"/>
                <w:u w:val="none"/>
              </w:rPr>
            </w:pP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1" w:hRule="atLeast"/>
          <w:jc w:val="center"/>
        </w:trPr>
        <w:tc>
          <w:tcPr>
            <w:tcW w:w="4132" w:type="dxa"/>
            <w:vMerge w:val="restart"/>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条文</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kern w:val="0"/>
                <w:sz w:val="21"/>
                <w:szCs w:val="21"/>
                <w:u w:val="single"/>
                <w:lang w:val="en-US" w:eastAsia="zh-CN" w:bidi="ar"/>
              </w:rPr>
            </w:pPr>
            <w:r>
              <w:rPr>
                <w:rFonts w:hint="eastAsia" w:ascii="宋体" w:hAnsi="宋体" w:eastAsia="宋体" w:cs="宋体"/>
                <w:i w:val="0"/>
                <w:color w:val="000000"/>
                <w:kern w:val="0"/>
                <w:sz w:val="21"/>
                <w:szCs w:val="21"/>
                <w:u w:val="none"/>
                <w:lang w:val="en-US" w:eastAsia="zh-CN" w:bidi="ar"/>
              </w:rPr>
              <w:t>自评达标情况</w:t>
            </w:r>
          </w:p>
        </w:tc>
        <w:tc>
          <w:tcPr>
            <w:tcW w:w="4785" w:type="dxa"/>
            <w:vMerge w:val="restart"/>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自评材料</w:t>
            </w: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审查评定意见</w:t>
            </w:r>
          </w:p>
        </w:tc>
        <w:tc>
          <w:tcPr>
            <w:tcW w:w="930" w:type="dxa"/>
            <w:vMerge w:val="restart"/>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7" w:hRule="atLeast"/>
          <w:jc w:val="center"/>
        </w:trPr>
        <w:tc>
          <w:tcPr>
            <w:tcW w:w="4132" w:type="dxa"/>
            <w:vMerge w:val="continue"/>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both"/>
              <w:outlineLvl w:val="9"/>
              <w:rPr>
                <w:rFonts w:hint="default" w:ascii="Times New Roman" w:hAnsi="Times New Roman" w:eastAsia="宋体" w:cs="Times New Roman"/>
                <w:i w:val="0"/>
                <w:color w:val="000000"/>
                <w:kern w:val="0"/>
                <w:sz w:val="21"/>
                <w:szCs w:val="21"/>
                <w:u w:val="none"/>
                <w:lang w:val="en-US" w:eastAsia="zh-CN" w:bidi="ar"/>
              </w:rPr>
            </w:pP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kern w:val="0"/>
                <w:sz w:val="21"/>
                <w:szCs w:val="21"/>
                <w:u w:val="singl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4785" w:type="dxa"/>
            <w:vMerge w:val="continue"/>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both"/>
              <w:outlineLvl w:val="9"/>
              <w:rPr>
                <w:rFonts w:hint="eastAsia" w:ascii="宋体" w:hAnsi="宋体" w:eastAsia="宋体" w:cs="宋体"/>
                <w:i w:val="0"/>
                <w:color w:val="000000"/>
                <w:sz w:val="21"/>
                <w:szCs w:val="21"/>
                <w:u w:val="none"/>
              </w:rPr>
            </w:pP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930" w:type="dxa"/>
            <w:vMerge w:val="continue"/>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both"/>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0" w:hRule="atLeast"/>
          <w:jc w:val="center"/>
        </w:trPr>
        <w:tc>
          <w:tcPr>
            <w:tcW w:w="4132"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b/>
                <w:i w:val="0"/>
                <w:color w:val="000000"/>
                <w:kern w:val="0"/>
                <w:sz w:val="21"/>
                <w:szCs w:val="21"/>
                <w:u w:val="none"/>
                <w:lang w:val="en-US" w:eastAsia="zh-CN" w:bidi="ar"/>
              </w:rPr>
              <w:t>电气专业</w:t>
            </w:r>
          </w:p>
        </w:tc>
        <w:tc>
          <w:tcPr>
            <w:tcW w:w="1710"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1"/>
                <w:szCs w:val="21"/>
                <w:u w:val="single"/>
              </w:rPr>
            </w:pPr>
          </w:p>
        </w:tc>
        <w:tc>
          <w:tcPr>
            <w:tcW w:w="4785"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1"/>
                <w:szCs w:val="21"/>
                <w:u w:val="none"/>
              </w:rPr>
            </w:pPr>
          </w:p>
        </w:tc>
        <w:tc>
          <w:tcPr>
            <w:tcW w:w="1650"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1"/>
                <w:szCs w:val="21"/>
                <w:u w:val="single"/>
              </w:rPr>
            </w:pPr>
          </w:p>
        </w:tc>
        <w:tc>
          <w:tcPr>
            <w:tcW w:w="930"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060" w:hRule="atLeast"/>
          <w:jc w:val="center"/>
        </w:trPr>
        <w:tc>
          <w:tcPr>
            <w:tcW w:w="4132"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1、走廊、楼梯间、门厅、大堂、大空间、地下停车场等场所的照明系统采取分区、定时、感应等节能控制措施。</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走廊、楼梯间、门厅、大堂</w:t>
            </w:r>
            <w:r>
              <w:rPr>
                <w:rFonts w:hint="eastAsia" w:ascii="宋体" w:hAnsi="宋体" w:eastAsia="宋体" w:cs="宋体"/>
                <w:i w:val="0"/>
                <w:color w:val="000000"/>
                <w:kern w:val="0"/>
                <w:sz w:val="21"/>
                <w:szCs w:val="21"/>
                <w:u w:val="none"/>
                <w:lang w:val="en-US" w:eastAsia="zh-CN" w:bidi="ar"/>
              </w:rPr>
              <w:t>的照明系统采取的控制措施：□分区、□定时、□光感应、□其他：</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宋体" w:hAnsi="宋体" w:eastAsia="宋体" w:cs="宋体"/>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大空间的照明系统采取的控制措施：□分区、□定时、□光感应、□其他：</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地下停车场的照明系统采取的控制措施：□分区、□定时、□光感应、□其他：</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室外夜景照明采取的控制措施：□定时、□光感应、□其他：</w:t>
            </w: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43" w:hRule="atLeast"/>
          <w:jc w:val="center"/>
        </w:trPr>
        <w:tc>
          <w:tcPr>
            <w:tcW w:w="4132"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w:t>
            </w:r>
            <w:r>
              <w:rPr>
                <w:rStyle w:val="9"/>
                <w:rFonts w:eastAsia="宋体"/>
                <w:lang w:val="en-US" w:eastAsia="zh-CN" w:bidi="ar"/>
              </w:rPr>
              <w:t>、照明功率密度值达到现行国家标准《建筑照明设计标准》GB 50034 中的目标值规定。</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textDirection w:val="lrTb"/>
            <w:vAlign w:val="center"/>
          </w:tcPr>
          <w:tbl>
            <w:tblPr>
              <w:tblStyle w:val="7"/>
              <w:tblpPr w:leftFromText="180" w:rightFromText="180" w:vertAnchor="text" w:horzAnchor="page" w:tblpXSpec="center" w:tblpY="-6"/>
              <w:tblOverlap w:val="never"/>
              <w:tblW w:w="42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843"/>
              <w:gridCol w:w="1"/>
              <w:gridCol w:w="844"/>
              <w:gridCol w:w="844"/>
              <w:gridCol w:w="1"/>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44" w:type="dxa"/>
                  <w:vMerge w:val="restart"/>
                  <w:textDirection w:val="lrTb"/>
                  <w:vAlign w:val="center"/>
                </w:tcPr>
                <w:p>
                  <w:pPr>
                    <w:adjustRightInd w:val="0"/>
                    <w:snapToGrid w:val="0"/>
                    <w:jc w:val="center"/>
                    <w:rPr>
                      <w:rFonts w:hint="eastAsia" w:cs="宋体" w:asciiTheme="minorEastAsia" w:hAnsiTheme="minorEastAsia"/>
                      <w:w w:val="90"/>
                      <w:kern w:val="0"/>
                    </w:rPr>
                  </w:pPr>
                  <w:r>
                    <w:rPr>
                      <w:rFonts w:hint="eastAsia" w:cs="宋体" w:asciiTheme="minorEastAsia" w:hAnsiTheme="minorEastAsia"/>
                      <w:w w:val="90"/>
                      <w:kern w:val="0"/>
                    </w:rPr>
                    <w:t>房间</w:t>
                  </w:r>
                </w:p>
                <w:p>
                  <w:pPr>
                    <w:adjustRightInd w:val="0"/>
                    <w:snapToGrid w:val="0"/>
                    <w:jc w:val="center"/>
                    <w:rPr>
                      <w:rFonts w:hint="eastAsia" w:eastAsiaTheme="minorEastAsia"/>
                      <w:w w:val="90"/>
                      <w:sz w:val="10"/>
                      <w:szCs w:val="10"/>
                      <w:vertAlign w:val="baseline"/>
                      <w:lang w:val="en-US" w:eastAsia="zh-CN"/>
                    </w:rPr>
                  </w:pPr>
                  <w:r>
                    <w:rPr>
                      <w:rFonts w:hint="eastAsia" w:cs="宋体" w:asciiTheme="minorEastAsia" w:hAnsiTheme="minorEastAsia"/>
                      <w:w w:val="90"/>
                      <w:kern w:val="0"/>
                    </w:rPr>
                    <w:t>类型</w:t>
                  </w:r>
                </w:p>
              </w:tc>
              <w:tc>
                <w:tcPr>
                  <w:tcW w:w="1688" w:type="dxa"/>
                  <w:gridSpan w:val="3"/>
                  <w:textDirection w:val="lrTb"/>
                  <w:vAlign w:val="center"/>
                </w:tcPr>
                <w:p>
                  <w:pPr>
                    <w:adjustRightInd w:val="0"/>
                    <w:snapToGrid w:val="0"/>
                    <w:jc w:val="center"/>
                    <w:rPr>
                      <w:rFonts w:hint="eastAsia" w:cs="宋体" w:asciiTheme="minorEastAsia" w:hAnsiTheme="minorEastAsia"/>
                      <w:w w:val="90"/>
                      <w:kern w:val="0"/>
                    </w:rPr>
                  </w:pPr>
                  <w:r>
                    <w:rPr>
                      <w:rFonts w:hint="eastAsia" w:cs="宋体" w:asciiTheme="minorEastAsia" w:hAnsiTheme="minorEastAsia"/>
                      <w:w w:val="90"/>
                      <w:kern w:val="0"/>
                    </w:rPr>
                    <w:t>设计照度值</w:t>
                  </w:r>
                </w:p>
                <w:p>
                  <w:pPr>
                    <w:adjustRightInd w:val="0"/>
                    <w:snapToGrid w:val="0"/>
                    <w:jc w:val="center"/>
                    <w:rPr>
                      <w:rFonts w:hint="eastAsia" w:eastAsiaTheme="minorEastAsia"/>
                      <w:w w:val="90"/>
                      <w:sz w:val="10"/>
                      <w:szCs w:val="10"/>
                      <w:vertAlign w:val="baseline"/>
                      <w:lang w:val="en-US" w:eastAsia="zh-CN"/>
                    </w:rPr>
                  </w:pPr>
                  <w:r>
                    <w:rPr>
                      <w:rFonts w:ascii="Times New Roman" w:cs="Times New Roman" w:hAnsiTheme="minorEastAsia"/>
                      <w:w w:val="90"/>
                      <w:kern w:val="0"/>
                    </w:rPr>
                    <w:t>（</w:t>
                  </w:r>
                  <w:r>
                    <w:rPr>
                      <w:rFonts w:ascii="Times New Roman" w:hAnsi="Times New Roman" w:cs="Times New Roman"/>
                      <w:w w:val="90"/>
                      <w:kern w:val="0"/>
                    </w:rPr>
                    <w:t>Lx</w:t>
                  </w:r>
                  <w:r>
                    <w:rPr>
                      <w:rFonts w:ascii="Times New Roman" w:cs="Times New Roman" w:hAnsiTheme="minorEastAsia"/>
                      <w:w w:val="90"/>
                      <w:kern w:val="0"/>
                    </w:rPr>
                    <w:t>）</w:t>
                  </w:r>
                </w:p>
              </w:tc>
              <w:tc>
                <w:tcPr>
                  <w:tcW w:w="1691" w:type="dxa"/>
                  <w:gridSpan w:val="3"/>
                  <w:textDirection w:val="lrTb"/>
                  <w:vAlign w:val="center"/>
                </w:tcPr>
                <w:p>
                  <w:pPr>
                    <w:adjustRightInd w:val="0"/>
                    <w:snapToGrid w:val="0"/>
                    <w:jc w:val="center"/>
                    <w:rPr>
                      <w:rFonts w:hint="eastAsia" w:eastAsiaTheme="minorEastAsia"/>
                      <w:w w:val="90"/>
                      <w:sz w:val="10"/>
                      <w:szCs w:val="10"/>
                      <w:vertAlign w:val="baseline"/>
                      <w:lang w:val="en-US" w:eastAsia="zh-CN"/>
                    </w:rPr>
                  </w:pPr>
                  <w:r>
                    <w:rPr>
                      <w:rFonts w:hint="eastAsia" w:cs="宋体" w:asciiTheme="minorEastAsia" w:hAnsiTheme="minorEastAsia"/>
                      <w:w w:val="90"/>
                      <w:kern w:val="0"/>
                    </w:rPr>
                    <w:t>照明功率密度</w:t>
                  </w:r>
                  <w:r>
                    <w:rPr>
                      <w:rFonts w:ascii="Times New Roman" w:cs="Times New Roman" w:hAnsiTheme="minorEastAsia"/>
                      <w:w w:val="90"/>
                      <w:kern w:val="0"/>
                    </w:rPr>
                    <w:t>（</w:t>
                  </w:r>
                  <w:r>
                    <w:rPr>
                      <w:rFonts w:ascii="Times New Roman" w:hAnsi="Times New Roman" w:cs="Times New Roman"/>
                      <w:w w:val="90"/>
                      <w:kern w:val="0"/>
                    </w:rPr>
                    <w:t>W/m</w:t>
                  </w:r>
                  <w:r>
                    <w:rPr>
                      <w:rFonts w:ascii="Times New Roman" w:hAnsi="Times New Roman" w:cs="Times New Roman"/>
                      <w:w w:val="90"/>
                      <w:kern w:val="0"/>
                      <w:vertAlign w:val="superscript"/>
                    </w:rPr>
                    <w:t>2</w:t>
                  </w:r>
                  <w:r>
                    <w:rPr>
                      <w:rFonts w:ascii="Times New Roman" w:hAnsi="Times New Roman" w:cs="Times New Roman"/>
                      <w:w w:val="9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44" w:type="dxa"/>
                  <w:vMerge w:val="continue"/>
                  <w:textDirection w:val="lrTb"/>
                  <w:vAlign w:val="center"/>
                </w:tcPr>
                <w:p>
                  <w:pPr>
                    <w:adjustRightInd w:val="0"/>
                    <w:snapToGrid w:val="0"/>
                    <w:jc w:val="center"/>
                    <w:rPr>
                      <w:rFonts w:hint="eastAsia" w:eastAsiaTheme="minorEastAsia"/>
                      <w:w w:val="90"/>
                      <w:sz w:val="10"/>
                      <w:szCs w:val="10"/>
                      <w:vertAlign w:val="baseline"/>
                      <w:lang w:val="en-US" w:eastAsia="zh-CN"/>
                    </w:rPr>
                  </w:pPr>
                </w:p>
              </w:tc>
              <w:tc>
                <w:tcPr>
                  <w:tcW w:w="843" w:type="dxa"/>
                  <w:textDirection w:val="lrTb"/>
                  <w:vAlign w:val="center"/>
                </w:tcPr>
                <w:p>
                  <w:pPr>
                    <w:adjustRightInd w:val="0"/>
                    <w:snapToGrid w:val="0"/>
                    <w:jc w:val="center"/>
                    <w:rPr>
                      <w:rFonts w:hint="eastAsia" w:eastAsiaTheme="minorEastAsia"/>
                      <w:w w:val="90"/>
                      <w:sz w:val="10"/>
                      <w:szCs w:val="10"/>
                      <w:vertAlign w:val="baseline"/>
                      <w:lang w:val="en-US" w:eastAsia="zh-CN"/>
                    </w:rPr>
                  </w:pPr>
                  <w:r>
                    <w:rPr>
                      <w:rFonts w:hint="eastAsia" w:asciiTheme="minorEastAsia" w:hAnsiTheme="minorEastAsia"/>
                      <w:bCs/>
                      <w:w w:val="90"/>
                      <w:szCs w:val="21"/>
                    </w:rPr>
                    <w:t>实际值</w:t>
                  </w:r>
                </w:p>
              </w:tc>
              <w:tc>
                <w:tcPr>
                  <w:tcW w:w="845" w:type="dxa"/>
                  <w:gridSpan w:val="2"/>
                  <w:textDirection w:val="lrTb"/>
                  <w:vAlign w:val="center"/>
                </w:tcPr>
                <w:p>
                  <w:pPr>
                    <w:adjustRightInd w:val="0"/>
                    <w:snapToGrid w:val="0"/>
                    <w:jc w:val="center"/>
                    <w:rPr>
                      <w:rFonts w:hint="eastAsia" w:eastAsiaTheme="minorEastAsia"/>
                      <w:w w:val="90"/>
                      <w:sz w:val="10"/>
                      <w:szCs w:val="10"/>
                      <w:vertAlign w:val="baseline"/>
                      <w:lang w:val="en-US" w:eastAsia="zh-CN"/>
                    </w:rPr>
                  </w:pPr>
                  <w:r>
                    <w:rPr>
                      <w:rFonts w:hint="eastAsia" w:asciiTheme="minorEastAsia" w:hAnsiTheme="minorEastAsia"/>
                      <w:bCs/>
                      <w:w w:val="90"/>
                      <w:szCs w:val="21"/>
                    </w:rPr>
                    <w:t>标准值</w:t>
                  </w:r>
                </w:p>
              </w:tc>
              <w:tc>
                <w:tcPr>
                  <w:tcW w:w="845" w:type="dxa"/>
                  <w:gridSpan w:val="2"/>
                  <w:textDirection w:val="lrTb"/>
                  <w:vAlign w:val="center"/>
                </w:tcPr>
                <w:p>
                  <w:pPr>
                    <w:adjustRightInd w:val="0"/>
                    <w:snapToGrid w:val="0"/>
                    <w:jc w:val="center"/>
                    <w:rPr>
                      <w:rFonts w:hint="eastAsia" w:eastAsiaTheme="minorEastAsia"/>
                      <w:w w:val="90"/>
                      <w:sz w:val="10"/>
                      <w:szCs w:val="10"/>
                      <w:vertAlign w:val="baseline"/>
                      <w:lang w:val="en-US" w:eastAsia="zh-CN"/>
                    </w:rPr>
                  </w:pPr>
                  <w:r>
                    <w:rPr>
                      <w:rFonts w:hint="eastAsia" w:cs="宋体" w:asciiTheme="minorEastAsia" w:hAnsiTheme="minorEastAsia"/>
                      <w:w w:val="90"/>
                      <w:kern w:val="0"/>
                    </w:rPr>
                    <w:t>实际值</w:t>
                  </w:r>
                </w:p>
              </w:tc>
              <w:tc>
                <w:tcPr>
                  <w:tcW w:w="846" w:type="dxa"/>
                  <w:textDirection w:val="lrTb"/>
                  <w:vAlign w:val="center"/>
                </w:tcPr>
                <w:p>
                  <w:pPr>
                    <w:widowControl/>
                    <w:jc w:val="center"/>
                    <w:rPr>
                      <w:rFonts w:hint="eastAsia" w:eastAsiaTheme="minorEastAsia"/>
                      <w:w w:val="90"/>
                      <w:sz w:val="10"/>
                      <w:szCs w:val="10"/>
                      <w:vertAlign w:val="baseline"/>
                      <w:lang w:val="en-US" w:eastAsia="zh-CN"/>
                    </w:rPr>
                  </w:pPr>
                  <w:r>
                    <w:rPr>
                      <w:rFonts w:hint="eastAsia" w:cs="宋体" w:asciiTheme="minorEastAsia" w:hAnsiTheme="minorEastAsia"/>
                      <w:w w:val="90"/>
                      <w:kern w:val="0"/>
                    </w:rPr>
                    <w:t>现行值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outlineLvl w:val="9"/>
                    <w:rPr>
                      <w:rFonts w:hint="eastAsia" w:eastAsiaTheme="minorEastAsia"/>
                      <w:sz w:val="10"/>
                      <w:szCs w:val="10"/>
                      <w:vertAlign w:val="baseline"/>
                      <w:lang w:val="en-US" w:eastAsia="zh-CN"/>
                    </w:rPr>
                  </w:pPr>
                </w:p>
              </w:tc>
              <w:tc>
                <w:tcPr>
                  <w:tcW w:w="844" w:type="dxa"/>
                  <w:gridSpan w:val="2"/>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outlineLvl w:val="9"/>
                    <w:rPr>
                      <w:rFonts w:hint="eastAsia" w:eastAsiaTheme="minorEastAsia"/>
                      <w:sz w:val="10"/>
                      <w:szCs w:val="10"/>
                      <w:vertAlign w:val="baseline"/>
                      <w:lang w:val="en-US" w:eastAsia="zh-CN"/>
                    </w:rPr>
                  </w:pPr>
                </w:p>
              </w:tc>
              <w:tc>
                <w:tcPr>
                  <w:tcW w:w="844" w:type="dxa"/>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outlineLvl w:val="9"/>
                    <w:rPr>
                      <w:rFonts w:hint="eastAsia" w:eastAsiaTheme="minorEastAsia"/>
                      <w:sz w:val="10"/>
                      <w:szCs w:val="10"/>
                      <w:vertAlign w:val="baseline"/>
                      <w:lang w:val="en-US" w:eastAsia="zh-CN"/>
                    </w:rPr>
                  </w:pPr>
                </w:p>
              </w:tc>
              <w:tc>
                <w:tcPr>
                  <w:tcW w:w="844" w:type="dxa"/>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outlineLvl w:val="9"/>
                    <w:rPr>
                      <w:rFonts w:hint="eastAsia" w:eastAsiaTheme="minorEastAsia"/>
                      <w:sz w:val="10"/>
                      <w:szCs w:val="10"/>
                      <w:vertAlign w:val="baseline"/>
                      <w:lang w:val="en-US" w:eastAsia="zh-CN"/>
                    </w:rPr>
                  </w:pPr>
                </w:p>
              </w:tc>
              <w:tc>
                <w:tcPr>
                  <w:tcW w:w="847" w:type="dxa"/>
                  <w:gridSpan w:val="2"/>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outlineLvl w:val="9"/>
                    <w:rPr>
                      <w:rFonts w:hint="eastAsia" w:eastAsiaTheme="minorEastAsia"/>
                      <w:sz w:val="10"/>
                      <w:szCs w:val="1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outlineLvl w:val="9"/>
                    <w:rPr>
                      <w:rFonts w:hint="eastAsia" w:eastAsiaTheme="minorEastAsia"/>
                      <w:sz w:val="10"/>
                      <w:szCs w:val="10"/>
                      <w:vertAlign w:val="baseline"/>
                      <w:lang w:val="en-US" w:eastAsia="zh-CN"/>
                    </w:rPr>
                  </w:pPr>
                </w:p>
              </w:tc>
              <w:tc>
                <w:tcPr>
                  <w:tcW w:w="844" w:type="dxa"/>
                  <w:gridSpan w:val="2"/>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outlineLvl w:val="9"/>
                    <w:rPr>
                      <w:rFonts w:hint="eastAsia" w:eastAsiaTheme="minorEastAsia"/>
                      <w:sz w:val="10"/>
                      <w:szCs w:val="10"/>
                      <w:vertAlign w:val="baseline"/>
                      <w:lang w:val="en-US" w:eastAsia="zh-CN"/>
                    </w:rPr>
                  </w:pPr>
                </w:p>
              </w:tc>
              <w:tc>
                <w:tcPr>
                  <w:tcW w:w="844" w:type="dxa"/>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outlineLvl w:val="9"/>
                    <w:rPr>
                      <w:rFonts w:hint="eastAsia" w:eastAsiaTheme="minorEastAsia"/>
                      <w:sz w:val="10"/>
                      <w:szCs w:val="10"/>
                      <w:vertAlign w:val="baseline"/>
                      <w:lang w:val="en-US" w:eastAsia="zh-CN"/>
                    </w:rPr>
                  </w:pPr>
                </w:p>
              </w:tc>
              <w:tc>
                <w:tcPr>
                  <w:tcW w:w="844" w:type="dxa"/>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outlineLvl w:val="9"/>
                    <w:rPr>
                      <w:rFonts w:hint="eastAsia" w:eastAsiaTheme="minorEastAsia"/>
                      <w:sz w:val="10"/>
                      <w:szCs w:val="10"/>
                      <w:vertAlign w:val="baseline"/>
                      <w:lang w:val="en-US" w:eastAsia="zh-CN"/>
                    </w:rPr>
                  </w:pPr>
                </w:p>
              </w:tc>
              <w:tc>
                <w:tcPr>
                  <w:tcW w:w="847" w:type="dxa"/>
                  <w:gridSpan w:val="2"/>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outlineLvl w:val="9"/>
                    <w:rPr>
                      <w:rFonts w:hint="eastAsia" w:eastAsiaTheme="minorEastAsia"/>
                      <w:sz w:val="10"/>
                      <w:szCs w:val="1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outlineLvl w:val="9"/>
                    <w:rPr>
                      <w:rFonts w:hint="eastAsia" w:eastAsiaTheme="minorEastAsia"/>
                      <w:sz w:val="10"/>
                      <w:szCs w:val="10"/>
                      <w:vertAlign w:val="baseline"/>
                      <w:lang w:val="en-US" w:eastAsia="zh-CN"/>
                    </w:rPr>
                  </w:pPr>
                </w:p>
              </w:tc>
              <w:tc>
                <w:tcPr>
                  <w:tcW w:w="844" w:type="dxa"/>
                  <w:gridSpan w:val="2"/>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outlineLvl w:val="9"/>
                    <w:rPr>
                      <w:rFonts w:hint="eastAsia" w:eastAsiaTheme="minorEastAsia"/>
                      <w:sz w:val="10"/>
                      <w:szCs w:val="10"/>
                      <w:vertAlign w:val="baseline"/>
                      <w:lang w:val="en-US" w:eastAsia="zh-CN"/>
                    </w:rPr>
                  </w:pPr>
                </w:p>
              </w:tc>
              <w:tc>
                <w:tcPr>
                  <w:tcW w:w="844" w:type="dxa"/>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outlineLvl w:val="9"/>
                    <w:rPr>
                      <w:rFonts w:hint="eastAsia" w:eastAsiaTheme="minorEastAsia"/>
                      <w:sz w:val="10"/>
                      <w:szCs w:val="10"/>
                      <w:vertAlign w:val="baseline"/>
                      <w:lang w:val="en-US" w:eastAsia="zh-CN"/>
                    </w:rPr>
                  </w:pPr>
                </w:p>
              </w:tc>
              <w:tc>
                <w:tcPr>
                  <w:tcW w:w="844" w:type="dxa"/>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outlineLvl w:val="9"/>
                    <w:rPr>
                      <w:rFonts w:hint="eastAsia" w:eastAsiaTheme="minorEastAsia"/>
                      <w:sz w:val="10"/>
                      <w:szCs w:val="10"/>
                      <w:vertAlign w:val="baseline"/>
                      <w:lang w:val="en-US" w:eastAsia="zh-CN"/>
                    </w:rPr>
                  </w:pPr>
                </w:p>
              </w:tc>
              <w:tc>
                <w:tcPr>
                  <w:tcW w:w="847" w:type="dxa"/>
                  <w:gridSpan w:val="2"/>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outlineLvl w:val="9"/>
                    <w:rPr>
                      <w:rFonts w:hint="eastAsia" w:eastAsiaTheme="minorEastAsia"/>
                      <w:sz w:val="10"/>
                      <w:szCs w:val="10"/>
                      <w:vertAlign w:val="baseline"/>
                      <w:lang w:val="en-US" w:eastAsia="zh-CN"/>
                    </w:rPr>
                  </w:pPr>
                </w:p>
              </w:tc>
            </w:tr>
          </w:tbl>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outlineLvl w:val="9"/>
              <w:rPr>
                <w:rFonts w:hint="eastAsia" w:eastAsiaTheme="minorEastAsia"/>
                <w:sz w:val="10"/>
                <w:szCs w:val="10"/>
                <w:vertAlign w:val="baseline"/>
                <w:lang w:val="en-US" w:eastAsia="zh-CN"/>
              </w:rPr>
            </w:pPr>
            <w:r>
              <w:rPr>
                <w:rFonts w:hint="eastAsia"/>
                <w:sz w:val="10"/>
                <w:szCs w:val="10"/>
                <w:lang w:val="en-US" w:eastAsia="zh-CN"/>
              </w:rPr>
              <w:t xml:space="preserve"> </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outlineLvl w:val="9"/>
              <w:rPr>
                <w:rFonts w:hint="eastAsia" w:ascii="宋体" w:hAnsi="宋体" w:eastAsia="宋体" w:cs="宋体"/>
                <w:i w:val="0"/>
                <w:color w:val="000000"/>
                <w:kern w:val="0"/>
                <w:sz w:val="21"/>
                <w:szCs w:val="21"/>
                <w:u w:val="none"/>
                <w:lang w:val="en-US" w:eastAsia="zh-CN" w:bidi="ar"/>
              </w:rPr>
            </w:pP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110" w:hRule="atLeast"/>
          <w:jc w:val="center"/>
        </w:trPr>
        <w:tc>
          <w:tcPr>
            <w:tcW w:w="4132" w:type="dxa"/>
            <w:shd w:val="clear" w:color="auto" w:fill="auto"/>
            <w:textDirection w:val="lrTb"/>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3、合理选用电梯和自动扶梯，并采取电梯群控、扶梯自动启停等节能控制措施。未设或设有一</w:t>
            </w:r>
            <w:r>
              <w:rPr>
                <w:rFonts w:hint="eastAsia" w:ascii="宋体" w:hAnsi="宋体" w:eastAsia="宋体" w:cs="宋体"/>
                <w:i w:val="0"/>
                <w:color w:val="000000"/>
                <w:kern w:val="0"/>
                <w:sz w:val="21"/>
                <w:szCs w:val="21"/>
                <w:u w:val="none"/>
                <w:lang w:val="en-US" w:eastAsia="zh-CN" w:bidi="ar"/>
              </w:rPr>
              <w:t>部</w:t>
            </w:r>
            <w:r>
              <w:rPr>
                <w:rFonts w:hint="default" w:ascii="Times New Roman" w:hAnsi="Times New Roman" w:eastAsia="宋体" w:cs="Times New Roman"/>
                <w:i w:val="0"/>
                <w:color w:val="000000"/>
                <w:kern w:val="0"/>
                <w:sz w:val="21"/>
                <w:szCs w:val="21"/>
                <w:u w:val="none"/>
                <w:lang w:val="en-US" w:eastAsia="zh-CN" w:bidi="ar"/>
              </w:rPr>
              <w:t>电梯的建筑本条直接判定为</w:t>
            </w:r>
            <w:r>
              <w:rPr>
                <w:rFonts w:hint="eastAsia" w:ascii="宋体" w:hAnsi="宋体" w:eastAsia="宋体" w:cs="宋体"/>
                <w:i w:val="0"/>
                <w:color w:val="000000"/>
                <w:kern w:val="0"/>
                <w:sz w:val="21"/>
                <w:szCs w:val="21"/>
                <w:u w:val="none"/>
                <w:lang w:val="en-US" w:eastAsia="zh-CN" w:bidi="ar"/>
              </w:rPr>
              <w:t>达标</w:t>
            </w:r>
            <w:r>
              <w:rPr>
                <w:rFonts w:hint="default" w:ascii="Times New Roman" w:hAnsi="Times New Roman" w:eastAsia="宋体" w:cs="Times New Roman"/>
                <w:i w:val="0"/>
                <w:color w:val="000000"/>
                <w:kern w:val="0"/>
                <w:sz w:val="21"/>
                <w:szCs w:val="21"/>
                <w:u w:val="none"/>
                <w:lang w:val="en-US" w:eastAsia="zh-CN" w:bidi="ar"/>
              </w:rPr>
              <w:t>。</w:t>
            </w:r>
          </w:p>
        </w:tc>
        <w:tc>
          <w:tcPr>
            <w:tcW w:w="1710" w:type="dxa"/>
            <w:shd w:val="clear" w:color="auto" w:fill="auto"/>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 不满足</w:t>
            </w:r>
          </w:p>
        </w:tc>
        <w:tc>
          <w:tcPr>
            <w:tcW w:w="4785" w:type="dxa"/>
            <w:shd w:val="clear" w:color="auto" w:fill="auto"/>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设置电梯：□是、□否</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设置自动扶梯：□是、□否</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采取节能控制措施：□是、□否</w:t>
            </w:r>
          </w:p>
        </w:tc>
        <w:tc>
          <w:tcPr>
            <w:tcW w:w="1650" w:type="dxa"/>
            <w:shd w:val="clear" w:color="auto" w:fill="auto"/>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07" w:hRule="atLeast"/>
          <w:jc w:val="center"/>
        </w:trPr>
        <w:tc>
          <w:tcPr>
            <w:tcW w:w="4132" w:type="dxa"/>
            <w:shd w:val="clear" w:color="auto" w:fill="auto"/>
            <w:textDirection w:val="lrTb"/>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4、合理选用节能型电气设备。</w:t>
            </w:r>
          </w:p>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1）、三相配电变压器满足现行国家标准《三相配电变压器能效限定值及能效等级》GB 20052的节能评价值要求。</w:t>
            </w:r>
          </w:p>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2）、水泵、风机等其他电气装置满足相关现行国家标准的节能评价值要求。</w:t>
            </w:r>
          </w:p>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3）、对于三相不平衡或采用单相配电的供配电系统，应采用分相无功自动补偿装置。</w:t>
            </w:r>
          </w:p>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4）、当供配电系统谐波或设备谐波超出国家或地方标准的谐波限值规定时，宜对建筑内的主要电气和电子设备或其所在线路采取高次谐波抑制和治理。</w:t>
            </w:r>
            <w:r>
              <w:rPr>
                <w:rFonts w:hint="eastAsia" w:ascii="宋体" w:hAnsi="宋体" w:eastAsia="宋体" w:cs="宋体"/>
                <w:i w:val="0"/>
                <w:color w:val="000000"/>
                <w:kern w:val="0"/>
                <w:sz w:val="21"/>
                <w:szCs w:val="21"/>
                <w:u w:val="none"/>
                <w:lang w:val="en-US" w:eastAsia="zh-CN" w:bidi="ar"/>
              </w:rPr>
              <w:t>未超出限值时直接判定为达标。</w:t>
            </w:r>
          </w:p>
        </w:tc>
        <w:tc>
          <w:tcPr>
            <w:tcW w:w="1710" w:type="dxa"/>
            <w:shd w:val="clear" w:color="auto" w:fill="auto"/>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textDirection w:val="lrTb"/>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1、三相配电变压器满足现行国家标准《三相配电变压器能效限定值及能效等级》GB 20052的节能评价值要求，</w:t>
            </w:r>
            <w:r>
              <w:rPr>
                <w:rFonts w:hint="eastAsia" w:ascii="宋体" w:hAnsi="宋体" w:eastAsia="宋体" w:cs="宋体"/>
                <w:i w:val="0"/>
                <w:color w:val="000000"/>
                <w:kern w:val="0"/>
                <w:sz w:val="21"/>
                <w:szCs w:val="21"/>
                <w:u w:val="none"/>
                <w:lang w:val="en-US" w:eastAsia="zh-CN" w:bidi="ar"/>
              </w:rPr>
              <w:t>□是、□否。</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2、水泵、风机等其他电气装置满足相关现行国家标准的节能评价值要求，</w:t>
            </w:r>
            <w:r>
              <w:rPr>
                <w:rFonts w:hint="eastAsia" w:ascii="宋体" w:hAnsi="宋体" w:eastAsia="宋体" w:cs="宋体"/>
                <w:i w:val="0"/>
                <w:color w:val="000000"/>
                <w:kern w:val="0"/>
                <w:sz w:val="21"/>
                <w:szCs w:val="21"/>
                <w:u w:val="none"/>
                <w:lang w:val="en-US" w:eastAsia="zh-CN" w:bidi="ar"/>
              </w:rPr>
              <w:t>□是、□否</w:t>
            </w:r>
            <w:r>
              <w:rPr>
                <w:rFonts w:hint="default" w:ascii="Times New Roman" w:hAnsi="Times New Roman" w:eastAsia="宋体" w:cs="Times New Roman"/>
                <w:i w:val="0"/>
                <w:color w:val="000000"/>
                <w:kern w:val="0"/>
                <w:sz w:val="21"/>
                <w:szCs w:val="21"/>
                <w:u w:val="none"/>
                <w:lang w:val="en-US" w:eastAsia="zh-CN" w:bidi="ar"/>
              </w:rPr>
              <w:t>。</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3、供配电系统采用无功自动补偿装置，</w:t>
            </w:r>
            <w:r>
              <w:rPr>
                <w:rFonts w:hint="eastAsia" w:ascii="宋体" w:hAnsi="宋体" w:eastAsia="宋体" w:cs="宋体"/>
                <w:i w:val="0"/>
                <w:color w:val="000000"/>
                <w:kern w:val="0"/>
                <w:sz w:val="21"/>
                <w:szCs w:val="21"/>
                <w:u w:val="none"/>
                <w:lang w:val="en-US" w:eastAsia="zh-CN" w:bidi="ar"/>
              </w:rPr>
              <w:t>□是、□否。</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4、当供配电系统谐波或设备谐波超出国家或地方标准的谐波限值规定时，宜对建筑内的主要电气和电子设备或其所在线路采取高次谐波抑制和治理，</w:t>
            </w:r>
            <w:r>
              <w:rPr>
                <w:rFonts w:hint="eastAsia" w:ascii="宋体" w:hAnsi="宋体" w:eastAsia="宋体" w:cs="宋体"/>
                <w:i w:val="0"/>
                <w:color w:val="000000"/>
                <w:kern w:val="0"/>
                <w:sz w:val="21"/>
                <w:szCs w:val="21"/>
                <w:u w:val="none"/>
                <w:lang w:val="en-US" w:eastAsia="zh-CN" w:bidi="ar"/>
              </w:rPr>
              <w:t>□是、□否。</w:t>
            </w:r>
          </w:p>
        </w:tc>
        <w:tc>
          <w:tcPr>
            <w:tcW w:w="1650" w:type="dxa"/>
            <w:shd w:val="clear" w:color="auto" w:fill="auto"/>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9" w:hRule="atLeast"/>
          <w:jc w:val="center"/>
        </w:trPr>
        <w:tc>
          <w:tcPr>
            <w:tcW w:w="4132" w:type="dxa"/>
            <w:vMerge w:val="restart"/>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条文</w:t>
            </w: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自评达标情况</w:t>
            </w:r>
          </w:p>
        </w:tc>
        <w:tc>
          <w:tcPr>
            <w:tcW w:w="4785" w:type="dxa"/>
            <w:vMerge w:val="restart"/>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自评材料</w:t>
            </w: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审查评定意见</w:t>
            </w:r>
          </w:p>
        </w:tc>
        <w:tc>
          <w:tcPr>
            <w:tcW w:w="930" w:type="dxa"/>
            <w:vMerge w:val="restart"/>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9" w:hRule="atLeast"/>
          <w:jc w:val="center"/>
        </w:trPr>
        <w:tc>
          <w:tcPr>
            <w:tcW w:w="4132" w:type="dxa"/>
            <w:vMerge w:val="continue"/>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both"/>
              <w:outlineLvl w:val="9"/>
              <w:rPr>
                <w:rFonts w:hint="default" w:ascii="Times New Roman" w:hAnsi="Times New Roman" w:eastAsia="宋体" w:cs="Times New Roman"/>
                <w:i w:val="0"/>
                <w:color w:val="000000"/>
                <w:kern w:val="0"/>
                <w:sz w:val="21"/>
                <w:szCs w:val="21"/>
                <w:u w:val="none"/>
                <w:lang w:val="en-US" w:eastAsia="zh-CN" w:bidi="ar"/>
              </w:rPr>
            </w:pPr>
          </w:p>
        </w:tc>
        <w:tc>
          <w:tcPr>
            <w:tcW w:w="171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4785" w:type="dxa"/>
            <w:vMerge w:val="continue"/>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both"/>
              <w:outlineLvl w:val="9"/>
              <w:rPr>
                <w:rFonts w:hint="default" w:ascii="Times New Roman" w:hAnsi="Times New Roman" w:eastAsia="宋体" w:cs="Times New Roman"/>
                <w:i w:val="0"/>
                <w:color w:val="000000"/>
                <w:kern w:val="0"/>
                <w:sz w:val="21"/>
                <w:szCs w:val="21"/>
                <w:u w:val="none"/>
                <w:lang w:val="en-US" w:eastAsia="zh-CN" w:bidi="ar"/>
              </w:rPr>
            </w:pPr>
          </w:p>
        </w:tc>
        <w:tc>
          <w:tcPr>
            <w:tcW w:w="165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930" w:type="dxa"/>
            <w:vMerge w:val="continue"/>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jc w:val="both"/>
              <w:outlineLvl w:val="9"/>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86" w:hRule="atLeast"/>
          <w:jc w:val="center"/>
        </w:trPr>
        <w:tc>
          <w:tcPr>
            <w:tcW w:w="4132" w:type="dxa"/>
            <w:shd w:val="clear" w:color="auto" w:fill="auto"/>
            <w:textDirection w:val="lrTb"/>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5、室外夜景照明光污染的限制符合现行行业标准《城市夜景照明设计规范》JGJ/T 163的规定。</w:t>
            </w:r>
          </w:p>
        </w:tc>
        <w:tc>
          <w:tcPr>
            <w:tcW w:w="1710" w:type="dxa"/>
            <w:shd w:val="clear" w:color="auto" w:fill="auto"/>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项目设室外夜景照明：□是、□否</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如设室外夜景照明：</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夜景照明设施应避免对行人和非机动车人造成眩光：□是、□否</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夜景照明灯具上的射光通比的最大值不应大于规定值：□是、□否</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室外景观照明是否有直射光射入空中：□是、□否</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夜景照明在建筑立面和标识面产生的平均亮度不应大于规定值：□是、□否</w:t>
            </w:r>
          </w:p>
        </w:tc>
        <w:tc>
          <w:tcPr>
            <w:tcW w:w="1650" w:type="dxa"/>
            <w:shd w:val="clear" w:color="auto" w:fill="auto"/>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电气</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48" w:hRule="atLeast"/>
          <w:jc w:val="center"/>
        </w:trPr>
        <w:tc>
          <w:tcPr>
            <w:tcW w:w="4132" w:type="dxa"/>
            <w:shd w:val="clear" w:color="auto" w:fill="auto"/>
            <w:textDirection w:val="lrTb"/>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fldChar w:fldCharType="begin"/>
            </w:r>
            <w:r>
              <w:rPr>
                <w:rFonts w:hint="default" w:ascii="Times New Roman" w:hAnsi="Times New Roman" w:eastAsia="宋体" w:cs="Times New Roman"/>
                <w:i w:val="0"/>
                <w:color w:val="auto"/>
                <w:kern w:val="0"/>
                <w:sz w:val="21"/>
                <w:szCs w:val="21"/>
                <w:u w:val="none"/>
                <w:lang w:val="en-US" w:eastAsia="zh-CN" w:bidi="ar"/>
              </w:rPr>
              <w:instrText xml:space="preserve"> HYPERLINK "http://www.spsp.gov.cn/page/P1828/593.shtml" \o "" </w:instrText>
            </w:r>
            <w:r>
              <w:rPr>
                <w:rFonts w:hint="default" w:ascii="Times New Roman" w:hAnsi="Times New Roman" w:eastAsia="宋体" w:cs="Times New Roman"/>
                <w:i w:val="0"/>
                <w:color w:val="auto"/>
                <w:kern w:val="0"/>
                <w:sz w:val="21"/>
                <w:szCs w:val="21"/>
                <w:u w:val="none"/>
                <w:lang w:val="en-US" w:eastAsia="zh-CN" w:bidi="ar"/>
              </w:rPr>
              <w:fldChar w:fldCharType="separate"/>
            </w:r>
            <w:r>
              <w:rPr>
                <w:rStyle w:val="5"/>
                <w:rFonts w:hint="default" w:ascii="Times New Roman" w:hAnsi="Times New Roman" w:eastAsia="宋体" w:cs="Times New Roman"/>
                <w:i w:val="0"/>
                <w:color w:val="auto"/>
                <w:sz w:val="21"/>
                <w:szCs w:val="21"/>
                <w:u w:val="none"/>
              </w:rPr>
              <w:t>6、公共建筑的智能化系统满足现行国家标准《智能化建筑设计标准》 GB 50314 的基础配置要求。</w:t>
            </w:r>
            <w:r>
              <w:rPr>
                <w:rFonts w:hint="default" w:ascii="Times New Roman" w:hAnsi="Times New Roman" w:eastAsia="宋体" w:cs="Times New Roman"/>
                <w:i w:val="0"/>
                <w:color w:val="auto"/>
                <w:kern w:val="0"/>
                <w:sz w:val="21"/>
                <w:szCs w:val="21"/>
                <w:u w:val="none"/>
                <w:lang w:val="en-US" w:eastAsia="zh-CN" w:bidi="ar"/>
              </w:rPr>
              <w:fldChar w:fldCharType="end"/>
            </w:r>
          </w:p>
        </w:tc>
        <w:tc>
          <w:tcPr>
            <w:tcW w:w="1710" w:type="dxa"/>
            <w:shd w:val="clear" w:color="auto" w:fill="auto"/>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□是、□否</w:t>
            </w:r>
          </w:p>
        </w:tc>
        <w:tc>
          <w:tcPr>
            <w:tcW w:w="1650" w:type="dxa"/>
            <w:shd w:val="clear" w:color="auto" w:fill="auto"/>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1" w:hRule="atLeast"/>
          <w:jc w:val="center"/>
        </w:trPr>
        <w:tc>
          <w:tcPr>
            <w:tcW w:w="4132" w:type="dxa"/>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满足项小计（至少满足3项）</w:t>
            </w:r>
          </w:p>
        </w:tc>
        <w:tc>
          <w:tcPr>
            <w:tcW w:w="1710"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single"/>
                <w:lang w:val="en-US" w:eastAsia="zh-CN" w:bidi="ar"/>
              </w:rPr>
              <w:t xml:space="preserve">     </w:t>
            </w:r>
            <w:r>
              <w:rPr>
                <w:rFonts w:hint="eastAsia" w:ascii="宋体" w:hAnsi="宋体" w:eastAsia="宋体" w:cs="宋体"/>
                <w:i w:val="0"/>
                <w:color w:val="000000"/>
                <w:kern w:val="0"/>
                <w:sz w:val="21"/>
                <w:szCs w:val="21"/>
                <w:u w:val="none"/>
                <w:lang w:val="en-US" w:eastAsia="zh-CN" w:bidi="ar"/>
              </w:rPr>
              <w:t>项</w:t>
            </w:r>
          </w:p>
        </w:tc>
        <w:tc>
          <w:tcPr>
            <w:tcW w:w="4785" w:type="dxa"/>
            <w:shd w:val="clear" w:color="auto" w:fill="auto"/>
            <w:textDirection w:val="lrTb"/>
            <w:vAlign w:val="center"/>
          </w:tcPr>
          <w:p>
            <w:pPr>
              <w:jc w:val="both"/>
              <w:rPr>
                <w:rFonts w:hint="eastAsia" w:ascii="宋体" w:hAnsi="宋体" w:eastAsia="宋体" w:cs="宋体"/>
                <w:i w:val="0"/>
                <w:color w:val="000000"/>
                <w:kern w:val="0"/>
                <w:sz w:val="21"/>
                <w:szCs w:val="21"/>
                <w:u w:val="none"/>
                <w:lang w:val="en-US" w:eastAsia="zh-CN" w:bidi="ar"/>
              </w:rPr>
            </w:pPr>
          </w:p>
        </w:tc>
        <w:tc>
          <w:tcPr>
            <w:tcW w:w="1650" w:type="dxa"/>
            <w:shd w:val="clear" w:color="auto" w:fill="auto"/>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jc w:val="both"/>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0" w:hRule="atLeast"/>
          <w:jc w:val="center"/>
        </w:trPr>
        <w:tc>
          <w:tcPr>
            <w:tcW w:w="4132" w:type="dxa"/>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b/>
                <w:i w:val="0"/>
                <w:color w:val="000000"/>
                <w:kern w:val="0"/>
                <w:sz w:val="21"/>
                <w:szCs w:val="21"/>
                <w:u w:val="none"/>
                <w:lang w:val="en-US" w:eastAsia="zh-CN" w:bidi="ar"/>
              </w:rPr>
              <w:t>提高创新项</w:t>
            </w:r>
          </w:p>
        </w:tc>
        <w:tc>
          <w:tcPr>
            <w:tcW w:w="1710" w:type="dxa"/>
            <w:shd w:val="clear" w:color="auto" w:fill="auto"/>
            <w:textDirection w:val="lrTb"/>
            <w:vAlign w:val="center"/>
          </w:tcPr>
          <w:p>
            <w:pPr>
              <w:jc w:val="both"/>
              <w:rPr>
                <w:rFonts w:hint="eastAsia" w:ascii="宋体" w:hAnsi="宋体" w:eastAsia="宋体" w:cs="宋体"/>
                <w:i w:val="0"/>
                <w:color w:val="000000"/>
                <w:kern w:val="0"/>
                <w:sz w:val="21"/>
                <w:szCs w:val="21"/>
                <w:u w:val="none"/>
                <w:lang w:val="en-US" w:eastAsia="zh-CN" w:bidi="ar"/>
              </w:rPr>
            </w:pPr>
          </w:p>
        </w:tc>
        <w:tc>
          <w:tcPr>
            <w:tcW w:w="4785" w:type="dxa"/>
            <w:shd w:val="clear" w:color="auto" w:fill="auto"/>
            <w:textDirection w:val="lrTb"/>
            <w:vAlign w:val="center"/>
          </w:tcPr>
          <w:p>
            <w:pPr>
              <w:jc w:val="both"/>
              <w:rPr>
                <w:rFonts w:hint="eastAsia" w:ascii="宋体" w:hAnsi="宋体" w:eastAsia="宋体" w:cs="宋体"/>
                <w:i w:val="0"/>
                <w:color w:val="000000"/>
                <w:kern w:val="0"/>
                <w:sz w:val="21"/>
                <w:szCs w:val="21"/>
                <w:u w:val="none"/>
                <w:lang w:val="en-US" w:eastAsia="zh-CN" w:bidi="ar"/>
              </w:rPr>
            </w:pPr>
          </w:p>
        </w:tc>
        <w:tc>
          <w:tcPr>
            <w:tcW w:w="1650" w:type="dxa"/>
            <w:shd w:val="clear" w:color="auto" w:fill="auto"/>
            <w:textDirection w:val="lrTb"/>
            <w:vAlign w:val="center"/>
          </w:tcPr>
          <w:p>
            <w:pPr>
              <w:jc w:val="both"/>
              <w:rPr>
                <w:rFonts w:hint="eastAsia" w:ascii="宋体" w:hAnsi="宋体" w:eastAsia="宋体" w:cs="宋体"/>
                <w:i w:val="0"/>
                <w:color w:val="000000"/>
                <w:kern w:val="0"/>
                <w:sz w:val="21"/>
                <w:szCs w:val="21"/>
                <w:u w:val="none"/>
                <w:lang w:val="en-US" w:eastAsia="zh-CN" w:bidi="ar"/>
              </w:rPr>
            </w:pPr>
          </w:p>
        </w:tc>
        <w:tc>
          <w:tcPr>
            <w:tcW w:w="930" w:type="dxa"/>
            <w:shd w:val="clear" w:color="auto" w:fill="auto"/>
            <w:textDirection w:val="lrTb"/>
            <w:vAlign w:val="center"/>
          </w:tcPr>
          <w:p>
            <w:pPr>
              <w:jc w:val="both"/>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22" w:hRule="atLeast"/>
          <w:jc w:val="center"/>
        </w:trPr>
        <w:tc>
          <w:tcPr>
            <w:tcW w:w="4132" w:type="dxa"/>
            <w:shd w:val="clear" w:color="auto" w:fill="auto"/>
            <w:textDirection w:val="lrTb"/>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1、采用资源消耗少和环境影响小的建筑结构。当主体结构采用钢结构、木结构，或预制构件用量比例不小于60%时，达标。</w:t>
            </w:r>
          </w:p>
        </w:tc>
        <w:tc>
          <w:tcPr>
            <w:tcW w:w="1710" w:type="dxa"/>
            <w:shd w:val="clear" w:color="auto" w:fill="auto"/>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□是、□否</w:t>
            </w:r>
          </w:p>
        </w:tc>
        <w:tc>
          <w:tcPr>
            <w:tcW w:w="1650" w:type="dxa"/>
            <w:shd w:val="clear" w:color="auto" w:fill="auto"/>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jc w:val="both"/>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91" w:hRule="atLeast"/>
          <w:jc w:val="center"/>
        </w:trPr>
        <w:tc>
          <w:tcPr>
            <w:tcW w:w="4132" w:type="dxa"/>
            <w:shd w:val="clear" w:color="auto" w:fill="auto"/>
            <w:textDirection w:val="lrTb"/>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2、合理选用废弃场地进行建设，或充分利用尚可使用的旧建筑。</w:t>
            </w:r>
          </w:p>
        </w:tc>
        <w:tc>
          <w:tcPr>
            <w:tcW w:w="1710" w:type="dxa"/>
            <w:shd w:val="clear" w:color="auto" w:fill="auto"/>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□是、□否</w:t>
            </w:r>
          </w:p>
        </w:tc>
        <w:tc>
          <w:tcPr>
            <w:tcW w:w="1650" w:type="dxa"/>
            <w:shd w:val="clear" w:color="auto" w:fill="auto"/>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jc w:val="both"/>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3" w:hRule="atLeast"/>
          <w:jc w:val="center"/>
        </w:trPr>
        <w:tc>
          <w:tcPr>
            <w:tcW w:w="4132" w:type="dxa"/>
            <w:shd w:val="clear" w:color="auto" w:fill="auto"/>
            <w:textDirection w:val="lrTb"/>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3、应用建筑信息模型（BIM ）技术。</w:t>
            </w:r>
          </w:p>
        </w:tc>
        <w:tc>
          <w:tcPr>
            <w:tcW w:w="1710" w:type="dxa"/>
            <w:shd w:val="clear" w:color="auto" w:fill="auto"/>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4785" w:type="dxa"/>
            <w:shd w:val="clear" w:color="auto" w:fill="auto"/>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□是、□否</w:t>
            </w:r>
          </w:p>
        </w:tc>
        <w:tc>
          <w:tcPr>
            <w:tcW w:w="1650" w:type="dxa"/>
            <w:shd w:val="clear" w:color="auto" w:fill="auto"/>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jc w:val="both"/>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3" w:hRule="atLeast"/>
          <w:jc w:val="center"/>
        </w:trPr>
        <w:tc>
          <w:tcPr>
            <w:tcW w:w="4132" w:type="dxa"/>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提高创新项小计</w:t>
            </w:r>
          </w:p>
        </w:tc>
        <w:tc>
          <w:tcPr>
            <w:tcW w:w="1710"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single"/>
                <w:lang w:val="en-US" w:eastAsia="zh-CN" w:bidi="ar"/>
              </w:rPr>
              <w:t xml:space="preserve">     </w:t>
            </w:r>
            <w:r>
              <w:rPr>
                <w:rFonts w:hint="eastAsia" w:ascii="宋体" w:hAnsi="宋体" w:eastAsia="宋体" w:cs="宋体"/>
                <w:i w:val="0"/>
                <w:color w:val="000000"/>
                <w:kern w:val="0"/>
                <w:sz w:val="21"/>
                <w:szCs w:val="21"/>
                <w:u w:val="none"/>
                <w:lang w:val="en-US" w:eastAsia="zh-CN" w:bidi="ar"/>
              </w:rPr>
              <w:t>项</w:t>
            </w:r>
          </w:p>
        </w:tc>
        <w:tc>
          <w:tcPr>
            <w:tcW w:w="4785" w:type="dxa"/>
            <w:shd w:val="clear" w:color="auto" w:fill="auto"/>
            <w:textDirection w:val="lrTb"/>
            <w:vAlign w:val="center"/>
          </w:tcPr>
          <w:p>
            <w:pPr>
              <w:jc w:val="both"/>
              <w:rPr>
                <w:rFonts w:hint="eastAsia" w:ascii="宋体" w:hAnsi="宋体" w:eastAsia="宋体" w:cs="宋体"/>
                <w:i w:val="0"/>
                <w:color w:val="000000"/>
                <w:kern w:val="0"/>
                <w:sz w:val="21"/>
                <w:szCs w:val="21"/>
                <w:u w:val="none"/>
                <w:lang w:val="en-US" w:eastAsia="zh-CN" w:bidi="ar"/>
              </w:rPr>
            </w:pPr>
          </w:p>
        </w:tc>
        <w:tc>
          <w:tcPr>
            <w:tcW w:w="1650" w:type="dxa"/>
            <w:shd w:val="clear" w:color="auto" w:fill="auto"/>
            <w:textDirection w:val="lrTb"/>
            <w:vAlign w:val="center"/>
          </w:tcPr>
          <w:p>
            <w:pPr>
              <w:jc w:val="both"/>
              <w:rPr>
                <w:rFonts w:hint="eastAsia" w:ascii="宋体" w:hAnsi="宋体" w:eastAsia="宋体" w:cs="宋体"/>
                <w:i w:val="0"/>
                <w:color w:val="000000"/>
                <w:kern w:val="0"/>
                <w:sz w:val="21"/>
                <w:szCs w:val="21"/>
                <w:u w:val="none"/>
                <w:lang w:val="en-US" w:eastAsia="zh-CN" w:bidi="ar"/>
              </w:rPr>
            </w:pPr>
          </w:p>
        </w:tc>
        <w:tc>
          <w:tcPr>
            <w:tcW w:w="930" w:type="dxa"/>
            <w:shd w:val="clear" w:color="auto" w:fill="auto"/>
            <w:textDirection w:val="lrTb"/>
            <w:vAlign w:val="center"/>
          </w:tcPr>
          <w:p>
            <w:pPr>
              <w:jc w:val="both"/>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9" w:hRule="atLeast"/>
          <w:jc w:val="center"/>
        </w:trPr>
        <w:tc>
          <w:tcPr>
            <w:tcW w:w="4132" w:type="dxa"/>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宋体" w:hAnsi="宋体" w:eastAsia="宋体" w:cs="宋体"/>
                <w:b/>
                <w:i w:val="0"/>
                <w:color w:val="000000"/>
                <w:kern w:val="0"/>
                <w:sz w:val="28"/>
                <w:szCs w:val="28"/>
                <w:u w:val="none"/>
                <w:lang w:val="en-US" w:eastAsia="zh-CN" w:bidi="ar"/>
              </w:rPr>
              <w:t>总项合计</w:t>
            </w:r>
          </w:p>
        </w:tc>
        <w:tc>
          <w:tcPr>
            <w:tcW w:w="1710"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single"/>
                <w:lang w:val="en-US" w:eastAsia="zh-CN" w:bidi="ar"/>
              </w:rPr>
              <w:t xml:space="preserve">     </w:t>
            </w:r>
            <w:r>
              <w:rPr>
                <w:rFonts w:hint="eastAsia" w:ascii="宋体" w:hAnsi="宋体" w:eastAsia="宋体" w:cs="宋体"/>
                <w:i w:val="0"/>
                <w:color w:val="000000"/>
                <w:kern w:val="0"/>
                <w:sz w:val="21"/>
                <w:szCs w:val="21"/>
                <w:u w:val="none"/>
                <w:lang w:val="en-US" w:eastAsia="zh-CN" w:bidi="ar"/>
              </w:rPr>
              <w:t>项</w:t>
            </w:r>
          </w:p>
        </w:tc>
        <w:tc>
          <w:tcPr>
            <w:tcW w:w="4785" w:type="dxa"/>
            <w:shd w:val="clear" w:color="auto" w:fill="auto"/>
            <w:textDirection w:val="lrTb"/>
            <w:vAlign w:val="center"/>
          </w:tcPr>
          <w:p>
            <w:pPr>
              <w:jc w:val="both"/>
              <w:rPr>
                <w:rFonts w:hint="eastAsia" w:ascii="宋体" w:hAnsi="宋体" w:eastAsia="宋体" w:cs="宋体"/>
                <w:i w:val="0"/>
                <w:color w:val="000000"/>
                <w:kern w:val="0"/>
                <w:sz w:val="21"/>
                <w:szCs w:val="21"/>
                <w:u w:val="none"/>
                <w:lang w:val="en-US" w:eastAsia="zh-CN" w:bidi="ar"/>
              </w:rPr>
            </w:pPr>
          </w:p>
        </w:tc>
        <w:tc>
          <w:tcPr>
            <w:tcW w:w="1650" w:type="dxa"/>
            <w:shd w:val="clear" w:color="auto" w:fill="auto"/>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930" w:type="dxa"/>
            <w:shd w:val="clear" w:color="auto" w:fill="auto"/>
            <w:textDirection w:val="lrTb"/>
            <w:vAlign w:val="center"/>
          </w:tcPr>
          <w:p>
            <w:pPr>
              <w:jc w:val="both"/>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0" w:hRule="atLeast"/>
          <w:jc w:val="center"/>
        </w:trPr>
        <w:tc>
          <w:tcPr>
            <w:tcW w:w="4132" w:type="dxa"/>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b/>
                <w:i w:val="0"/>
                <w:color w:val="000000"/>
                <w:kern w:val="0"/>
                <w:sz w:val="28"/>
                <w:szCs w:val="28"/>
                <w:u w:val="none"/>
                <w:lang w:val="en-US" w:eastAsia="zh-CN" w:bidi="ar"/>
              </w:rPr>
              <w:t>综合评价</w:t>
            </w:r>
          </w:p>
        </w:tc>
        <w:tc>
          <w:tcPr>
            <w:tcW w:w="1710" w:type="dxa"/>
            <w:shd w:val="clear" w:color="auto" w:fill="auto"/>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□合格/□不合格</w:t>
            </w:r>
          </w:p>
        </w:tc>
        <w:tc>
          <w:tcPr>
            <w:tcW w:w="4785" w:type="dxa"/>
            <w:shd w:val="clear" w:color="auto" w:fill="auto"/>
            <w:textDirection w:val="lrTb"/>
            <w:vAlign w:val="center"/>
          </w:tcPr>
          <w:p>
            <w:pPr>
              <w:jc w:val="both"/>
              <w:rPr>
                <w:rFonts w:hint="eastAsia" w:ascii="宋体" w:hAnsi="宋体" w:eastAsia="宋体" w:cs="宋体"/>
                <w:i w:val="0"/>
                <w:color w:val="000000"/>
                <w:kern w:val="0"/>
                <w:sz w:val="21"/>
                <w:szCs w:val="21"/>
                <w:u w:val="none"/>
                <w:lang w:val="en-US" w:eastAsia="zh-CN" w:bidi="ar"/>
              </w:rPr>
            </w:pPr>
          </w:p>
        </w:tc>
        <w:tc>
          <w:tcPr>
            <w:tcW w:w="1650" w:type="dxa"/>
            <w:shd w:val="clear" w:color="auto" w:fill="auto"/>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□合格/□不合格</w:t>
            </w:r>
          </w:p>
        </w:tc>
        <w:tc>
          <w:tcPr>
            <w:tcW w:w="930" w:type="dxa"/>
            <w:shd w:val="clear" w:color="auto" w:fill="auto"/>
            <w:textDirection w:val="lrTb"/>
            <w:vAlign w:val="center"/>
          </w:tcPr>
          <w:p>
            <w:pPr>
              <w:rPr>
                <w:rFonts w:hint="eastAsia" w:ascii="宋体" w:hAnsi="宋体" w:eastAsia="宋体" w:cs="宋体"/>
                <w:i w:val="0"/>
                <w:color w:val="000000"/>
                <w:kern w:val="0"/>
                <w:sz w:val="21"/>
                <w:szCs w:val="21"/>
                <w:u w:val="none"/>
                <w:lang w:val="en-US" w:eastAsia="zh-CN" w:bidi="ar"/>
              </w:rPr>
            </w:pPr>
          </w:p>
        </w:tc>
      </w:tr>
    </w:tbl>
    <w:p>
      <w:pPr>
        <w:adjustRightInd w:val="0"/>
        <w:snapToGrid w:val="0"/>
        <w:rPr>
          <w:rFonts w:cs="Times New Roman" w:asciiTheme="minorEastAsia" w:hAnsiTheme="minorEastAsia"/>
          <w:szCs w:val="21"/>
        </w:rPr>
      </w:pPr>
      <w:r>
        <w:rPr>
          <w:rFonts w:cs="Times New Roman" w:asciiTheme="minorEastAsia" w:hAnsiTheme="minorEastAsia"/>
          <w:szCs w:val="21"/>
        </w:rPr>
        <w:t>注：各个专业达到项数要求，且一般项总项数需达到</w:t>
      </w:r>
      <w:r>
        <w:rPr>
          <w:rFonts w:cs="Times New Roman" w:asciiTheme="minorEastAsia" w:hAnsiTheme="minorEastAsia"/>
          <w:szCs w:val="21"/>
          <w:u w:val="single"/>
        </w:rPr>
        <w:t>　</w:t>
      </w:r>
      <w:r>
        <w:rPr>
          <w:rFonts w:ascii="Times New Roman" w:hAnsi="Times New Roman" w:cs="Times New Roman"/>
          <w:b/>
          <w:szCs w:val="21"/>
          <w:u w:val="single"/>
        </w:rPr>
        <w:t>30</w:t>
      </w:r>
      <w:r>
        <w:rPr>
          <w:rFonts w:ascii="Times New Roman" w:hAnsi="Times New Roman" w:cs="Times New Roman"/>
          <w:szCs w:val="21"/>
          <w:u w:val="single"/>
        </w:rPr>
        <w:t xml:space="preserve"> </w:t>
      </w:r>
      <w:r>
        <w:rPr>
          <w:rFonts w:cs="Times New Roman" w:asciiTheme="minorEastAsia" w:hAnsiTheme="minorEastAsia"/>
          <w:szCs w:val="21"/>
        </w:rPr>
        <w:t>项，可判定为综合评价合格。</w:t>
      </w:r>
    </w:p>
    <w:p>
      <w:pPr>
        <w:rPr>
          <w:rFonts w:cs="Times New Roman" w:asciiTheme="minorEastAsia" w:hAnsiTheme="minorEastAsia"/>
          <w:szCs w:val="21"/>
        </w:rPr>
      </w:pPr>
    </w:p>
    <w:p>
      <w:pPr>
        <w:ind w:left="8400" w:leftChars="4000"/>
        <w:rPr>
          <w:szCs w:val="21"/>
        </w:rPr>
      </w:pPr>
    </w:p>
    <w:p>
      <w:pPr>
        <w:ind w:left="8400" w:leftChars="4000"/>
        <w:rPr>
          <w:szCs w:val="21"/>
        </w:rPr>
      </w:pPr>
    </w:p>
    <w:p>
      <w:pPr>
        <w:ind w:left="8400" w:leftChars="4000"/>
        <w:rPr>
          <w:szCs w:val="21"/>
        </w:rPr>
      </w:pPr>
      <w:r>
        <w:rPr>
          <w:rFonts w:hint="eastAsia"/>
          <w:szCs w:val="21"/>
        </w:rPr>
        <w:t>编制：  　      　校对：          　审核：  　  　 　</w:t>
      </w:r>
    </w:p>
    <w:p>
      <w:pPr>
        <w:ind w:left="8400" w:leftChars="4000"/>
        <w:rPr>
          <w:szCs w:val="21"/>
        </w:rPr>
      </w:pPr>
    </w:p>
    <w:p>
      <w:pPr>
        <w:ind w:left="8400" w:leftChars="4000"/>
        <w:rPr>
          <w:szCs w:val="21"/>
        </w:rPr>
      </w:pPr>
    </w:p>
    <w:p>
      <w:pPr>
        <w:ind w:left="8400" w:leftChars="4000"/>
        <w:rPr>
          <w:szCs w:val="21"/>
        </w:rPr>
      </w:pPr>
    </w:p>
    <w:p>
      <w:pPr>
        <w:ind w:left="8400" w:leftChars="4000"/>
        <w:rPr>
          <w:szCs w:val="21"/>
        </w:rPr>
      </w:pPr>
      <w:r>
        <w:rPr>
          <w:rFonts w:hint="eastAsia"/>
          <w:szCs w:val="21"/>
        </w:rPr>
        <w:t xml:space="preserve">单位（盖章）：  </w:t>
      </w:r>
    </w:p>
    <w:p>
      <w:pPr>
        <w:ind w:left="8400" w:leftChars="4000"/>
        <w:rPr>
          <w:szCs w:val="21"/>
        </w:rPr>
      </w:pPr>
    </w:p>
    <w:p>
      <w:pPr>
        <w:ind w:left="8400" w:leftChars="4000"/>
        <w:rPr>
          <w:szCs w:val="21"/>
        </w:rPr>
      </w:pPr>
    </w:p>
    <w:p>
      <w:pPr>
        <w:ind w:left="8400" w:leftChars="4000"/>
        <w:rPr>
          <w:szCs w:val="21"/>
        </w:rPr>
      </w:pPr>
    </w:p>
    <w:p>
      <w:pPr>
        <w:ind w:left="8400" w:leftChars="4000"/>
        <w:rPr>
          <w:szCs w:val="21"/>
        </w:rPr>
      </w:pPr>
      <w:r>
        <w:rPr>
          <w:rFonts w:hint="eastAsia"/>
          <w:szCs w:val="21"/>
        </w:rPr>
        <w:t>日期：        年      月       日</w:t>
      </w:r>
    </w:p>
    <w:p>
      <w:pPr>
        <w:ind w:left="8400" w:leftChars="4000"/>
      </w:pPr>
      <w:r>
        <w:rPr>
          <w:rFonts w:hint="eastAsia"/>
          <w:szCs w:val="21"/>
        </w:rPr>
        <w:t xml:space="preserve">                    </w:t>
      </w:r>
    </w:p>
    <w:p>
      <w:pPr>
        <w:ind w:left="8400" w:leftChars="4000"/>
        <w:rPr>
          <w:rFonts w:cs="Times New Roman" w:asciiTheme="minorEastAsia" w:hAnsiTheme="minorEastAsia"/>
        </w:rPr>
      </w:pPr>
    </w:p>
    <w:p>
      <w:pPr>
        <w:rPr>
          <w:rFonts w:hint="eastAsia"/>
          <w:b/>
          <w:sz w:val="28"/>
          <w:szCs w:val="28"/>
        </w:rPr>
      </w:pPr>
    </w:p>
    <w:sectPr>
      <w:headerReference r:id="rId3" w:type="default"/>
      <w:footerReference r:id="rId4" w:type="default"/>
      <w:pgSz w:w="16783" w:h="23757"/>
      <w:pgMar w:top="1440" w:right="1800" w:bottom="1440" w:left="1800" w:header="851" w:footer="992" w:gutter="0"/>
      <w:pgNumType w:fmt="decimal" w:start="2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A4054"/>
    <w:rsid w:val="01210695"/>
    <w:rsid w:val="0359151E"/>
    <w:rsid w:val="08E36BA1"/>
    <w:rsid w:val="1B8A4054"/>
    <w:rsid w:val="1F3348BC"/>
    <w:rsid w:val="246418FB"/>
    <w:rsid w:val="334022C7"/>
    <w:rsid w:val="4A787775"/>
    <w:rsid w:val="592639E4"/>
    <w:rsid w:val="65EF3AF5"/>
    <w:rsid w:val="7ACC249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font21"/>
    <w:basedOn w:val="4"/>
    <w:qFormat/>
    <w:uiPriority w:val="0"/>
    <w:rPr>
      <w:rFonts w:hint="eastAsia" w:ascii="宋体" w:hAnsi="宋体" w:eastAsia="宋体" w:cs="宋体"/>
      <w:color w:val="000000"/>
      <w:sz w:val="21"/>
      <w:szCs w:val="21"/>
      <w:u w:val="none"/>
    </w:rPr>
  </w:style>
  <w:style w:type="character" w:customStyle="1" w:styleId="9">
    <w:name w:val="font91"/>
    <w:basedOn w:val="4"/>
    <w:qFormat/>
    <w:uiPriority w:val="0"/>
    <w:rPr>
      <w:rFonts w:hint="default" w:ascii="Times New Roman" w:hAnsi="Times New Roman" w:cs="Times New Roman"/>
      <w:color w:val="000000"/>
      <w:sz w:val="21"/>
      <w:szCs w:val="21"/>
      <w:u w:val="none"/>
    </w:rPr>
  </w:style>
  <w:style w:type="character" w:customStyle="1" w:styleId="10">
    <w:name w:val="font51"/>
    <w:basedOn w:val="4"/>
    <w:qFormat/>
    <w:uiPriority w:val="0"/>
    <w:rPr>
      <w:rFonts w:hint="default" w:ascii="Times New Roman" w:hAnsi="Times New Roman" w:cs="Times New Roman"/>
      <w:color w:val="000000"/>
      <w:sz w:val="21"/>
      <w:szCs w:val="21"/>
      <w:u w:val="none"/>
      <w:vertAlign w:val="superscript"/>
    </w:rPr>
  </w:style>
  <w:style w:type="character" w:customStyle="1" w:styleId="11">
    <w:name w:val="font71"/>
    <w:basedOn w:val="4"/>
    <w:qFormat/>
    <w:uiPriority w:val="0"/>
    <w:rPr>
      <w:rFonts w:hint="default" w:ascii="Times New Roman" w:hAnsi="Times New Roman" w:cs="Times New Roman"/>
      <w:color w:val="000000"/>
      <w:sz w:val="21"/>
      <w:szCs w:val="21"/>
      <w:u w:val="single"/>
    </w:rPr>
  </w:style>
  <w:style w:type="character" w:customStyle="1" w:styleId="12">
    <w:name w:val="font31"/>
    <w:basedOn w:val="4"/>
    <w:qFormat/>
    <w:uiPriority w:val="0"/>
    <w:rPr>
      <w:rFonts w:hint="eastAsia" w:ascii="宋体" w:hAnsi="宋体" w:eastAsia="宋体" w:cs="宋体"/>
      <w:color w:val="000000"/>
      <w:sz w:val="21"/>
      <w:szCs w:val="21"/>
      <w:u w:val="single"/>
    </w:rPr>
  </w:style>
  <w:style w:type="character" w:customStyle="1" w:styleId="13">
    <w:name w:val="font61"/>
    <w:basedOn w:val="4"/>
    <w:qFormat/>
    <w:uiPriority w:val="0"/>
    <w:rPr>
      <w:rFonts w:hint="default" w:ascii="Times New Roman" w:hAnsi="Times New Roman" w:cs="Times New Roman"/>
      <w:color w:val="000000"/>
      <w:sz w:val="21"/>
      <w:szCs w:val="21"/>
      <w:u w:val="single"/>
    </w:rPr>
  </w:style>
  <w:style w:type="character" w:customStyle="1" w:styleId="14">
    <w:name w:val="font11"/>
    <w:basedOn w:val="4"/>
    <w:qFormat/>
    <w:uiPriority w:val="0"/>
    <w:rPr>
      <w:rFonts w:hint="default" w:ascii="Times New Roman" w:hAnsi="Times New Roman" w:cs="Times New Roman"/>
      <w:color w:val="000000"/>
      <w:sz w:val="21"/>
      <w:szCs w:val="21"/>
      <w:u w:val="none"/>
    </w:rPr>
  </w:style>
  <w:style w:type="character" w:customStyle="1" w:styleId="15">
    <w:name w:val="font01"/>
    <w:basedOn w:val="4"/>
    <w:qFormat/>
    <w:uiPriority w:val="0"/>
    <w:rPr>
      <w:rFonts w:hint="default" w:ascii="Times New Roman" w:hAnsi="Times New Roman" w:cs="Times New Roman"/>
      <w:color w:val="000000"/>
      <w:sz w:val="21"/>
      <w:szCs w:val="21"/>
      <w:u w:val="none"/>
      <w:vertAlign w:val="subscript"/>
    </w:rPr>
  </w:style>
  <w:style w:type="character" w:customStyle="1" w:styleId="16">
    <w:name w:val="font41"/>
    <w:basedOn w:val="4"/>
    <w:qFormat/>
    <w:uiPriority w:val="0"/>
    <w:rPr>
      <w:rFonts w:hint="default" w:ascii="Times New Roman" w:hAnsi="Times New Roman" w:cs="Times New Roman"/>
      <w:color w:val="000000"/>
      <w:sz w:val="21"/>
      <w:szCs w:val="21"/>
      <w:u w:val="none"/>
    </w:rPr>
  </w:style>
  <w:style w:type="character" w:customStyle="1" w:styleId="17">
    <w:name w:val="font112"/>
    <w:basedOn w:val="4"/>
    <w:uiPriority w:val="0"/>
    <w:rPr>
      <w:rFonts w:hint="default" w:ascii="Times New Roman" w:hAnsi="Times New Roman" w:cs="Times New Roman"/>
      <w:color w:val="000000"/>
      <w:sz w:val="21"/>
      <w:szCs w:val="21"/>
      <w:u w:val="single"/>
    </w:rPr>
  </w:style>
  <w:style w:type="character" w:customStyle="1" w:styleId="18">
    <w:name w:val="font101"/>
    <w:basedOn w:val="4"/>
    <w:qFormat/>
    <w:uiPriority w:val="0"/>
    <w:rPr>
      <w:rFonts w:hint="eastAsia" w:ascii="宋体" w:hAnsi="宋体" w:eastAsia="宋体" w:cs="宋体"/>
      <w:color w:val="000000"/>
      <w:sz w:val="21"/>
      <w:szCs w:val="21"/>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2016-06-12T09:25:00Z</dcterms:created>
  <dc:creator>jnbjnyk</dc:creator>
  <cp:lastModifiedBy>jnbjnyk</cp:lastModifiedBy>
  <cp:lastPrinted>2016-06-13T02:33:14Z</cp:lastPrinted>
  <dcterms:modified xsi:type="dcterms:W3CDTF">2016-06-13T03:01:20Z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