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sz w:val="32"/>
          <w:szCs w:val="32"/>
          <w:lang w:eastAsia="zh-CN"/>
        </w:rPr>
      </w:pPr>
      <w:r>
        <w:rPr>
          <w:rFonts w:hint="eastAsia"/>
          <w:sz w:val="32"/>
          <w:szCs w:val="32"/>
          <w:lang w:eastAsia="zh-CN"/>
        </w:rPr>
        <w:t>附件：</w:t>
      </w:r>
    </w:p>
    <w:p>
      <w:pPr/>
    </w:p>
    <w:p>
      <w:pPr>
        <w:jc w:val="center"/>
        <w:rPr>
          <w:rFonts w:ascii="华文隶书" w:hAnsi="黑体" w:eastAsia="华文隶书"/>
          <w:b/>
          <w:color w:val="002060"/>
          <w:sz w:val="52"/>
          <w:szCs w:val="52"/>
        </w:rPr>
      </w:pPr>
    </w:p>
    <w:p>
      <w:pPr>
        <w:jc w:val="center"/>
        <w:rPr>
          <w:rFonts w:ascii="华文隶书" w:hAnsi="黑体" w:eastAsia="华文隶书"/>
          <w:b/>
          <w:color w:val="002060"/>
          <w:sz w:val="52"/>
          <w:szCs w:val="52"/>
        </w:rPr>
      </w:pPr>
    </w:p>
    <w:p>
      <w:pPr>
        <w:spacing w:line="740" w:lineRule="exact"/>
        <w:jc w:val="center"/>
        <w:rPr>
          <w:rFonts w:asciiTheme="minorEastAsia" w:hAnsiTheme="minorEastAsia" w:eastAsiaTheme="minorEastAsia"/>
          <w:b/>
          <w:color w:val="auto"/>
          <w:sz w:val="56"/>
          <w:szCs w:val="56"/>
        </w:rPr>
      </w:pPr>
      <w:r>
        <w:rPr>
          <w:rFonts w:hint="eastAsia" w:asciiTheme="minorEastAsia" w:hAnsiTheme="minorEastAsia" w:eastAsiaTheme="minorEastAsia"/>
          <w:b/>
          <w:color w:val="auto"/>
          <w:sz w:val="56"/>
          <w:szCs w:val="56"/>
        </w:rPr>
        <w:t>沈阳市绿色建筑设计</w:t>
      </w:r>
    </w:p>
    <w:p>
      <w:pPr>
        <w:spacing w:line="740" w:lineRule="exact"/>
        <w:jc w:val="center"/>
        <w:rPr>
          <w:rFonts w:asciiTheme="minorEastAsia" w:hAnsiTheme="minorEastAsia" w:eastAsiaTheme="minorEastAsia"/>
          <w:b/>
          <w:color w:val="auto"/>
          <w:sz w:val="56"/>
          <w:szCs w:val="56"/>
        </w:rPr>
      </w:pPr>
      <w:r>
        <w:rPr>
          <w:rFonts w:hint="eastAsia" w:asciiTheme="minorEastAsia" w:hAnsiTheme="minorEastAsia" w:eastAsiaTheme="minorEastAsia"/>
          <w:b/>
          <w:color w:val="auto"/>
          <w:sz w:val="56"/>
          <w:szCs w:val="56"/>
        </w:rPr>
        <w:t>施工图审查技术要点</w:t>
      </w:r>
    </w:p>
    <w:p>
      <w:pPr>
        <w:spacing w:line="740" w:lineRule="exact"/>
        <w:jc w:val="center"/>
        <w:rPr>
          <w:rFonts w:asciiTheme="minorEastAsia" w:hAnsiTheme="minorEastAsia" w:eastAsiaTheme="minorEastAsia"/>
          <w:b/>
          <w:color w:val="auto"/>
          <w:sz w:val="56"/>
          <w:szCs w:val="56"/>
        </w:rPr>
      </w:pPr>
      <w:r>
        <w:rPr>
          <w:rFonts w:hint="eastAsia" w:asciiTheme="minorEastAsia" w:hAnsiTheme="minorEastAsia" w:eastAsiaTheme="minorEastAsia"/>
          <w:b/>
          <w:color w:val="auto"/>
          <w:sz w:val="56"/>
          <w:szCs w:val="56"/>
        </w:rPr>
        <w:t>（试行）</w:t>
      </w:r>
    </w:p>
    <w:p>
      <w:pPr/>
    </w:p>
    <w:p>
      <w:pPr/>
    </w:p>
    <w:p>
      <w:pPr/>
    </w:p>
    <w:p>
      <w:pPr/>
    </w:p>
    <w:p>
      <w:pPr/>
    </w:p>
    <w:p>
      <w:pPr/>
    </w:p>
    <w:p>
      <w:pPr/>
    </w:p>
    <w:p>
      <w:pPr/>
    </w:p>
    <w:p>
      <w:pPr/>
    </w:p>
    <w:p>
      <w:pPr/>
    </w:p>
    <w:p>
      <w:pPr/>
    </w:p>
    <w:p>
      <w:pPr/>
    </w:p>
    <w:p>
      <w:pPr/>
    </w:p>
    <w:p>
      <w:pPr/>
    </w:p>
    <w:p>
      <w:pPr/>
    </w:p>
    <w:p>
      <w:pPr/>
    </w:p>
    <w:p>
      <w:pPr/>
    </w:p>
    <w:p>
      <w:pPr/>
    </w:p>
    <w:p>
      <w:pPr/>
    </w:p>
    <w:p>
      <w:pPr/>
    </w:p>
    <w:p>
      <w:pPr>
        <w:jc w:val="center"/>
        <w:rPr>
          <w:rFonts w:ascii="黑体" w:hAnsi="黑体" w:eastAsia="黑体"/>
          <w:sz w:val="36"/>
          <w:szCs w:val="36"/>
        </w:rPr>
      </w:pPr>
    </w:p>
    <w:p>
      <w:pPr>
        <w:jc w:val="center"/>
        <w:rPr>
          <w:sz w:val="32"/>
          <w:szCs w:val="32"/>
        </w:rPr>
        <w:sectPr>
          <w:footerReference r:id="rId4" w:type="first"/>
          <w:footerReference r:id="rId3" w:type="default"/>
          <w:pgSz w:w="11906" w:h="16838"/>
          <w:pgMar w:top="1417" w:right="1417" w:bottom="1417" w:left="1417" w:header="851" w:footer="992" w:gutter="0"/>
          <w:pgNumType w:start="1"/>
          <w:cols w:space="0" w:num="1"/>
          <w:rtlGutter w:val="0"/>
          <w:docGrid w:type="lines" w:linePitch="312" w:charSpace="0"/>
        </w:sectPr>
      </w:pPr>
    </w:p>
    <w:p>
      <w:pPr>
        <w:jc w:val="center"/>
        <w:rPr>
          <w:rFonts w:ascii="黑体" w:hAnsi="黑体" w:eastAsia="黑体"/>
          <w:b/>
          <w:sz w:val="32"/>
          <w:szCs w:val="32"/>
        </w:rPr>
      </w:pPr>
    </w:p>
    <w:p>
      <w:pPr>
        <w:jc w:val="center"/>
        <w:rPr>
          <w:rFonts w:ascii="黑体" w:hAnsi="黑体" w:eastAsia="黑体"/>
          <w:b/>
          <w:sz w:val="32"/>
          <w:szCs w:val="32"/>
        </w:rPr>
      </w:pPr>
      <w:r>
        <w:rPr>
          <w:rFonts w:hint="eastAsia" w:ascii="黑体" w:hAnsi="黑体" w:eastAsia="黑体"/>
          <w:b/>
          <w:sz w:val="32"/>
          <w:szCs w:val="32"/>
        </w:rPr>
        <w:t>前言</w:t>
      </w:r>
    </w:p>
    <w:p>
      <w:pPr>
        <w:jc w:val="center"/>
        <w:rPr>
          <w:rFonts w:ascii="黑体" w:hAnsi="黑体" w:eastAsia="黑体"/>
          <w:b/>
          <w:sz w:val="32"/>
          <w:szCs w:val="32"/>
        </w:rPr>
      </w:pPr>
      <w:r>
        <w:rPr>
          <w:rFonts w:hint="eastAsia" w:ascii="黑体" w:hAnsi="黑体" w:eastAsia="黑体"/>
          <w:b/>
          <w:sz w:val="32"/>
          <w:szCs w:val="32"/>
        </w:rPr>
        <w:t xml:space="preserve"> </w:t>
      </w:r>
    </w:p>
    <w:p>
      <w:pPr>
        <w:spacing w:line="360" w:lineRule="auto"/>
        <w:ind w:firstLine="480" w:firstLineChars="200"/>
        <w:jc w:val="left"/>
        <w:rPr>
          <w:rFonts w:ascii="Times New Roman"/>
          <w:sz w:val="24"/>
          <w:szCs w:val="24"/>
        </w:rPr>
      </w:pPr>
      <w:r>
        <w:rPr>
          <w:rFonts w:ascii="Times New Roman" w:hAnsi="Times New Roman"/>
          <w:sz w:val="24"/>
          <w:szCs w:val="24"/>
        </w:rPr>
        <w:t>为加强</w:t>
      </w:r>
      <w:r>
        <w:rPr>
          <w:rFonts w:ascii="Times New Roman"/>
          <w:sz w:val="24"/>
          <w:szCs w:val="24"/>
        </w:rPr>
        <w:t>《</w:t>
      </w:r>
      <w:r>
        <w:rPr>
          <w:rFonts w:hint="eastAsia" w:ascii="Times New Roman"/>
          <w:sz w:val="24"/>
          <w:szCs w:val="24"/>
        </w:rPr>
        <w:t>沈阳市</w:t>
      </w:r>
      <w:r>
        <w:rPr>
          <w:rFonts w:ascii="Times New Roman"/>
          <w:sz w:val="24"/>
          <w:szCs w:val="24"/>
        </w:rPr>
        <w:t>绿色建筑</w:t>
      </w:r>
      <w:r>
        <w:rPr>
          <w:rFonts w:hint="eastAsia" w:ascii="Times New Roman"/>
          <w:sz w:val="24"/>
          <w:szCs w:val="24"/>
        </w:rPr>
        <w:t>评价标准</w:t>
      </w:r>
      <w:r>
        <w:rPr>
          <w:rFonts w:ascii="Times New Roman"/>
          <w:sz w:val="24"/>
          <w:szCs w:val="24"/>
        </w:rPr>
        <w:t>》（</w:t>
      </w:r>
      <w:r>
        <w:rPr>
          <w:rFonts w:hint="eastAsia" w:ascii="Times New Roman"/>
          <w:sz w:val="24"/>
          <w:szCs w:val="24"/>
        </w:rPr>
        <w:t>DB2101/TJ22-2015</w:t>
      </w:r>
      <w:r>
        <w:rPr>
          <w:rFonts w:ascii="Times New Roman"/>
          <w:sz w:val="24"/>
          <w:szCs w:val="24"/>
        </w:rPr>
        <w:t>）</w:t>
      </w:r>
      <w:r>
        <w:rPr>
          <w:rFonts w:hint="eastAsia" w:ascii="Times New Roman"/>
          <w:sz w:val="24"/>
          <w:szCs w:val="24"/>
        </w:rPr>
        <w:t>和</w:t>
      </w:r>
      <w:r>
        <w:rPr>
          <w:rFonts w:ascii="Times New Roman"/>
          <w:sz w:val="24"/>
          <w:szCs w:val="24"/>
        </w:rPr>
        <w:t>《</w:t>
      </w:r>
      <w:r>
        <w:rPr>
          <w:rFonts w:hint="eastAsia" w:ascii="Times New Roman"/>
          <w:sz w:val="24"/>
          <w:szCs w:val="24"/>
        </w:rPr>
        <w:t>沈阳市</w:t>
      </w:r>
      <w:r>
        <w:rPr>
          <w:rFonts w:ascii="Times New Roman"/>
          <w:sz w:val="24"/>
          <w:szCs w:val="24"/>
        </w:rPr>
        <w:t>绿色建筑</w:t>
      </w:r>
      <w:r>
        <w:rPr>
          <w:rFonts w:hint="eastAsia" w:ascii="Times New Roman"/>
          <w:sz w:val="24"/>
          <w:szCs w:val="24"/>
        </w:rPr>
        <w:t>评价技术细则</w:t>
      </w:r>
      <w:r>
        <w:rPr>
          <w:rFonts w:ascii="Times New Roman"/>
          <w:sz w:val="24"/>
          <w:szCs w:val="24"/>
        </w:rPr>
        <w:t>》（</w:t>
      </w:r>
      <w:r>
        <w:rPr>
          <w:rFonts w:hint="eastAsia" w:ascii="Times New Roman"/>
          <w:sz w:val="24"/>
          <w:szCs w:val="24"/>
        </w:rPr>
        <w:t>DB2101/TJ23-2015</w:t>
      </w:r>
      <w:r>
        <w:rPr>
          <w:rFonts w:ascii="Times New Roman"/>
          <w:sz w:val="24"/>
          <w:szCs w:val="24"/>
        </w:rPr>
        <w:t>）</w:t>
      </w:r>
      <w:r>
        <w:rPr>
          <w:rFonts w:ascii="Times New Roman" w:hAnsi="Times New Roman"/>
          <w:sz w:val="24"/>
          <w:szCs w:val="24"/>
        </w:rPr>
        <w:t>的贯彻执行，规范绿色建筑设计的管理与控制，制定本要点。</w:t>
      </w:r>
      <w:r>
        <w:rPr>
          <w:rFonts w:ascii="Times New Roman"/>
          <w:sz w:val="24"/>
          <w:szCs w:val="24"/>
        </w:rPr>
        <w:t>本技术要点由</w:t>
      </w:r>
      <w:r>
        <w:rPr>
          <w:rFonts w:hint="eastAsia" w:ascii="Times New Roman"/>
          <w:sz w:val="24"/>
          <w:szCs w:val="24"/>
        </w:rPr>
        <w:t>辽宁</w:t>
      </w:r>
      <w:r>
        <w:rPr>
          <w:rFonts w:ascii="Times New Roman"/>
          <w:sz w:val="24"/>
          <w:szCs w:val="24"/>
        </w:rPr>
        <w:t>省建筑设计研究院负责，会同</w:t>
      </w:r>
      <w:r>
        <w:rPr>
          <w:rFonts w:hint="eastAsia" w:ascii="Times New Roman" w:hAnsi="Times New Roman"/>
          <w:sz w:val="24"/>
          <w:szCs w:val="24"/>
        </w:rPr>
        <w:t>沈阳市建筑节能墙体材料改革办公室</w:t>
      </w:r>
      <w:r>
        <w:rPr>
          <w:rFonts w:hint="eastAsia" w:ascii="Times New Roman"/>
          <w:sz w:val="24"/>
          <w:szCs w:val="24"/>
        </w:rPr>
        <w:t>、</w:t>
      </w:r>
      <w:r>
        <w:rPr>
          <w:rFonts w:hint="eastAsia" w:ascii="Times New Roman" w:hAnsi="Times New Roman"/>
          <w:sz w:val="24"/>
          <w:szCs w:val="24"/>
        </w:rPr>
        <w:t>沈阳市绿色建筑委员会</w:t>
      </w:r>
      <w:r>
        <w:rPr>
          <w:rFonts w:ascii="Times New Roman"/>
          <w:sz w:val="24"/>
          <w:szCs w:val="24"/>
        </w:rPr>
        <w:t>等单位共同编制而成。</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w:t>
      </w:r>
      <w:r>
        <w:rPr>
          <w:rFonts w:hint="eastAsia" w:ascii="Times New Roman" w:hAnsi="Times New Roman"/>
          <w:sz w:val="24"/>
          <w:szCs w:val="24"/>
        </w:rPr>
        <w:t>沈阳市</w:t>
      </w:r>
      <w:r>
        <w:rPr>
          <w:rFonts w:ascii="Times New Roman" w:hAnsi="Times New Roman"/>
          <w:sz w:val="24"/>
          <w:szCs w:val="24"/>
        </w:rPr>
        <w:t>绿色建筑设计施工图审查技术要点》在经广泛调查研究，并结合</w:t>
      </w:r>
      <w:r>
        <w:rPr>
          <w:rFonts w:hint="eastAsia" w:ascii="Times New Roman" w:hAnsi="Times New Roman"/>
          <w:sz w:val="24"/>
          <w:szCs w:val="24"/>
        </w:rPr>
        <w:t>沈阳市</w:t>
      </w:r>
      <w:r>
        <w:rPr>
          <w:rFonts w:ascii="Times New Roman" w:hAnsi="Times New Roman"/>
          <w:sz w:val="24"/>
          <w:szCs w:val="24"/>
        </w:rPr>
        <w:t>建设工程绿色设计审查需求的基础上编制完成。本要点共分</w:t>
      </w:r>
      <w:r>
        <w:rPr>
          <w:rFonts w:hint="eastAsia" w:ascii="Times New Roman" w:hAnsi="Times New Roman"/>
          <w:sz w:val="24"/>
          <w:szCs w:val="24"/>
        </w:rPr>
        <w:t>三</w:t>
      </w:r>
      <w:r>
        <w:rPr>
          <w:rFonts w:ascii="Times New Roman" w:hAnsi="Times New Roman"/>
          <w:sz w:val="24"/>
          <w:szCs w:val="24"/>
        </w:rPr>
        <w:t>章，其主要内容包括：总则、居住建筑和公共建筑。</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本要点由</w:t>
      </w:r>
      <w:r>
        <w:rPr>
          <w:rFonts w:hint="eastAsia" w:ascii="Times New Roman" w:hAnsi="Times New Roman"/>
          <w:sz w:val="24"/>
          <w:szCs w:val="24"/>
        </w:rPr>
        <w:t>沈</w:t>
      </w:r>
      <w:r>
        <w:rPr>
          <w:rFonts w:hint="eastAsia" w:ascii="Times New Roman" w:hAnsi="Times New Roman"/>
          <w:kern w:val="0"/>
          <w:sz w:val="24"/>
          <w:szCs w:val="24"/>
        </w:rPr>
        <w:t>阳市城乡建设委员会</w:t>
      </w:r>
      <w:r>
        <w:rPr>
          <w:rFonts w:ascii="Times New Roman" w:hAnsi="Times New Roman"/>
          <w:sz w:val="24"/>
          <w:szCs w:val="24"/>
        </w:rPr>
        <w:t>负责管理，</w:t>
      </w:r>
      <w:r>
        <w:rPr>
          <w:rFonts w:hint="eastAsia" w:ascii="Times New Roman" w:hAnsi="Times New Roman"/>
          <w:sz w:val="24"/>
          <w:szCs w:val="24"/>
        </w:rPr>
        <w:t>辽宁</w:t>
      </w:r>
      <w:r>
        <w:rPr>
          <w:rFonts w:ascii="Times New Roman" w:hAnsi="Times New Roman"/>
          <w:sz w:val="24"/>
          <w:szCs w:val="24"/>
        </w:rPr>
        <w:t>省建筑设计研究院负责具体技术内容的解释。</w:t>
      </w:r>
    </w:p>
    <w:p>
      <w:pPr>
        <w:spacing w:line="360" w:lineRule="auto"/>
        <w:ind w:firstLine="560" w:firstLineChars="200"/>
        <w:jc w:val="left"/>
        <w:rPr>
          <w:rFonts w:ascii="Times New Roman" w:hAnsi="Times New Roman"/>
          <w:sz w:val="28"/>
          <w:szCs w:val="28"/>
        </w:rPr>
      </w:pPr>
    </w:p>
    <w:p>
      <w:pPr>
        <w:spacing w:line="360" w:lineRule="auto"/>
        <w:ind w:firstLine="560" w:firstLineChars="200"/>
        <w:jc w:val="left"/>
        <w:rPr>
          <w:rFonts w:ascii="Times New Roman" w:hAnsi="Times New Roman"/>
          <w:sz w:val="28"/>
          <w:szCs w:val="28"/>
        </w:rPr>
      </w:pPr>
    </w:p>
    <w:p>
      <w:pPr>
        <w:spacing w:line="360" w:lineRule="auto"/>
        <w:ind w:firstLine="560" w:firstLineChars="200"/>
        <w:jc w:val="left"/>
        <w:rPr>
          <w:rFonts w:ascii="Times New Roman" w:hAnsi="Times New Roman"/>
          <w:sz w:val="28"/>
          <w:szCs w:val="28"/>
        </w:rPr>
      </w:pPr>
    </w:p>
    <w:p>
      <w:pPr>
        <w:spacing w:line="360" w:lineRule="auto"/>
        <w:ind w:firstLine="560" w:firstLineChars="200"/>
        <w:jc w:val="left"/>
        <w:rPr>
          <w:rFonts w:ascii="Times New Roman" w:hAnsi="Times New Roman"/>
          <w:sz w:val="28"/>
          <w:szCs w:val="28"/>
        </w:rPr>
      </w:pPr>
    </w:p>
    <w:p>
      <w:pPr>
        <w:spacing w:line="360" w:lineRule="auto"/>
        <w:ind w:firstLine="1440" w:firstLineChars="600"/>
        <w:jc w:val="left"/>
        <w:rPr>
          <w:rFonts w:ascii="Times New Roman" w:hAnsi="Times New Roman"/>
          <w:kern w:val="0"/>
          <w:sz w:val="24"/>
          <w:szCs w:val="24"/>
        </w:rPr>
      </w:pPr>
      <w:r>
        <w:rPr>
          <w:rFonts w:ascii="Times New Roman" w:hAnsi="Times New Roman"/>
          <w:sz w:val="24"/>
          <w:szCs w:val="24"/>
        </w:rPr>
        <w:t>本要点主编单位：</w:t>
      </w:r>
      <w:r>
        <w:rPr>
          <w:rFonts w:hint="eastAsia" w:ascii="Times New Roman" w:hAnsi="Times New Roman"/>
          <w:sz w:val="24"/>
          <w:szCs w:val="24"/>
        </w:rPr>
        <w:t xml:space="preserve"> 辽宁</w:t>
      </w:r>
      <w:r>
        <w:rPr>
          <w:rFonts w:ascii="Times New Roman" w:hAnsi="Times New Roman"/>
          <w:sz w:val="24"/>
          <w:szCs w:val="24"/>
        </w:rPr>
        <w:t>省建筑设计研究院</w:t>
      </w:r>
    </w:p>
    <w:p>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 xml:space="preserve">        </w:t>
      </w:r>
      <w:r>
        <w:rPr>
          <w:rFonts w:ascii="Times New Roman" w:hAnsi="Times New Roman"/>
          <w:sz w:val="24"/>
          <w:szCs w:val="24"/>
        </w:rPr>
        <w:t>本要点参编单位：</w:t>
      </w:r>
      <w:r>
        <w:rPr>
          <w:rFonts w:hint="eastAsia" w:ascii="Times New Roman" w:hAnsi="Times New Roman"/>
          <w:sz w:val="24"/>
          <w:szCs w:val="24"/>
        </w:rPr>
        <w:t xml:space="preserve"> 沈阳市建筑节能墙体材料改革办公室</w:t>
      </w:r>
    </w:p>
    <w:p>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 xml:space="preserve">                         沈阳市绿色建筑委员会</w:t>
      </w:r>
    </w:p>
    <w:p>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 xml:space="preserve">                         </w:t>
      </w:r>
    </w:p>
    <w:p>
      <w:pPr>
        <w:spacing w:line="360" w:lineRule="auto"/>
        <w:ind w:firstLine="1440" w:firstLineChars="600"/>
        <w:jc w:val="left"/>
        <w:rPr>
          <w:rFonts w:ascii="Times New Roman" w:hAnsi="Times New Roman"/>
          <w:sz w:val="24"/>
          <w:szCs w:val="24"/>
        </w:rPr>
      </w:pPr>
    </w:p>
    <w:p>
      <w:pPr>
        <w:ind w:firstLine="560" w:firstLineChars="200"/>
        <w:jc w:val="right"/>
        <w:rPr>
          <w:rFonts w:ascii="Times New Roman" w:hAnsi="Times New Roman"/>
          <w:sz w:val="28"/>
          <w:szCs w:val="28"/>
        </w:rPr>
      </w:pPr>
    </w:p>
    <w:p>
      <w:pPr>
        <w:ind w:firstLine="560" w:firstLineChars="200"/>
        <w:jc w:val="right"/>
        <w:rPr>
          <w:rFonts w:ascii="Times New Roman" w:hAnsi="Times New Roman"/>
          <w:sz w:val="28"/>
          <w:szCs w:val="28"/>
        </w:rPr>
      </w:pPr>
    </w:p>
    <w:p>
      <w:pPr>
        <w:ind w:firstLine="560" w:firstLineChars="200"/>
        <w:jc w:val="right"/>
        <w:rPr>
          <w:rFonts w:ascii="Times New Roman" w:hAnsi="Times New Roman"/>
          <w:sz w:val="28"/>
          <w:szCs w:val="28"/>
        </w:rPr>
      </w:pPr>
    </w:p>
    <w:p>
      <w:pPr>
        <w:ind w:firstLine="560" w:firstLineChars="200"/>
        <w:jc w:val="right"/>
        <w:rPr>
          <w:rFonts w:ascii="Times New Roman" w:hAnsi="Times New Roman"/>
          <w:sz w:val="28"/>
          <w:szCs w:val="28"/>
        </w:rPr>
      </w:pPr>
    </w:p>
    <w:p>
      <w:pPr>
        <w:ind w:firstLine="560" w:firstLineChars="200"/>
        <w:jc w:val="center"/>
        <w:rPr>
          <w:sz w:val="36"/>
        </w:rPr>
      </w:pPr>
      <w:r>
        <w:rPr>
          <w:sz w:val="28"/>
          <w:szCs w:val="28"/>
        </w:rPr>
        <w:br w:type="page"/>
      </w:r>
      <w:r>
        <w:rPr>
          <w:sz w:val="36"/>
          <w:lang w:val="zh-CN"/>
        </w:rPr>
        <w:t>目录</w:t>
      </w:r>
    </w:p>
    <w:p>
      <w:pPr>
        <w:pStyle w:val="6"/>
        <w:tabs>
          <w:tab w:val="right" w:leader="dot" w:pos="9401"/>
        </w:tabs>
        <w:spacing w:line="400" w:lineRule="exact"/>
        <w:ind w:right="651" w:rightChars="310"/>
        <w:rPr>
          <w:sz w:val="24"/>
          <w:szCs w:val="24"/>
        </w:rPr>
      </w:pPr>
      <w:r>
        <w:rPr>
          <w:rFonts w:ascii="Times New Roman" w:hAnsi="Times New Roman"/>
          <w:sz w:val="24"/>
          <w:szCs w:val="24"/>
        </w:rPr>
        <w:fldChar w:fldCharType="begin"/>
      </w:r>
      <w:r>
        <w:rPr>
          <w:rFonts w:ascii="Times New Roman" w:hAnsi="Times New Roman"/>
          <w:sz w:val="24"/>
          <w:szCs w:val="24"/>
        </w:rPr>
        <w:instrText xml:space="preserve"> TOC \o "1-3" \h \z \u </w:instrText>
      </w:r>
      <w:r>
        <w:rPr>
          <w:rFonts w:ascii="Times New Roman" w:hAnsi="Times New Roman"/>
          <w:sz w:val="24"/>
          <w:szCs w:val="24"/>
        </w:rPr>
        <w:fldChar w:fldCharType="separate"/>
      </w:r>
      <w:r>
        <w:fldChar w:fldCharType="begin"/>
      </w:r>
      <w:r>
        <w:instrText xml:space="preserve"> HYPERLINK \l "_Toc432261824" </w:instrText>
      </w:r>
      <w:r>
        <w:fldChar w:fldCharType="separate"/>
      </w:r>
      <w:r>
        <w:rPr>
          <w:rStyle w:val="9"/>
          <w:rFonts w:ascii="Times New Roman" w:hAnsi="Times New Roman"/>
          <w:sz w:val="24"/>
          <w:szCs w:val="24"/>
        </w:rPr>
        <w:t xml:space="preserve">1 </w:t>
      </w:r>
      <w:r>
        <w:rPr>
          <w:rStyle w:val="9"/>
          <w:rFonts w:hint="eastAsia" w:ascii="Times New Roman" w:hAnsi="Times New Roman"/>
          <w:sz w:val="24"/>
          <w:szCs w:val="24"/>
        </w:rPr>
        <w:t>总则</w:t>
      </w:r>
      <w:r>
        <w:rPr>
          <w:sz w:val="24"/>
          <w:szCs w:val="24"/>
        </w:rPr>
        <w:tab/>
      </w:r>
      <w:r>
        <w:rPr>
          <w:rFonts w:hint="eastAsia"/>
          <w:sz w:val="24"/>
          <w:szCs w:val="24"/>
        </w:rPr>
        <w:t>1</w:t>
      </w:r>
      <w:r>
        <w:rPr>
          <w:rFonts w:hint="eastAsia"/>
          <w:sz w:val="24"/>
          <w:szCs w:val="24"/>
        </w:rPr>
        <w:fldChar w:fldCharType="end"/>
      </w:r>
    </w:p>
    <w:p>
      <w:pPr>
        <w:pStyle w:val="6"/>
        <w:tabs>
          <w:tab w:val="right" w:leader="dot" w:pos="9401"/>
        </w:tabs>
        <w:spacing w:line="400" w:lineRule="exact"/>
        <w:rPr>
          <w:sz w:val="24"/>
          <w:szCs w:val="24"/>
        </w:rPr>
      </w:pPr>
      <w:r>
        <w:fldChar w:fldCharType="begin"/>
      </w:r>
      <w:r>
        <w:instrText xml:space="preserve"> HYPERLINK \l "_Toc432261825" </w:instrText>
      </w:r>
      <w:r>
        <w:fldChar w:fldCharType="separate"/>
      </w:r>
      <w:r>
        <w:rPr>
          <w:rStyle w:val="9"/>
          <w:rFonts w:ascii="Times New Roman" w:hAnsi="Times New Roman"/>
          <w:sz w:val="24"/>
          <w:szCs w:val="24"/>
        </w:rPr>
        <w:t xml:space="preserve">2 </w:t>
      </w:r>
      <w:r>
        <w:rPr>
          <w:rStyle w:val="9"/>
          <w:rFonts w:hint="eastAsia" w:ascii="Times New Roman" w:hAnsi="Times New Roman"/>
          <w:sz w:val="24"/>
          <w:szCs w:val="24"/>
        </w:rPr>
        <w:t>居住建筑</w:t>
      </w:r>
      <w:r>
        <w:rPr>
          <w:sz w:val="24"/>
          <w:szCs w:val="24"/>
        </w:rPr>
        <w:tab/>
      </w:r>
      <w:r>
        <w:rPr>
          <w:rFonts w:hint="eastAsia"/>
          <w:sz w:val="24"/>
          <w:szCs w:val="24"/>
        </w:rPr>
        <w:t>2</w:t>
      </w:r>
      <w:r>
        <w:rPr>
          <w:rFonts w:hint="eastAsia"/>
          <w:sz w:val="24"/>
          <w:szCs w:val="24"/>
        </w:rPr>
        <w:fldChar w:fldCharType="end"/>
      </w:r>
    </w:p>
    <w:p>
      <w:pPr>
        <w:pStyle w:val="7"/>
        <w:tabs>
          <w:tab w:val="right" w:leader="dot" w:pos="9401"/>
        </w:tabs>
        <w:spacing w:line="400" w:lineRule="exact"/>
        <w:rPr>
          <w:sz w:val="24"/>
          <w:szCs w:val="24"/>
        </w:rPr>
      </w:pPr>
      <w:r>
        <w:fldChar w:fldCharType="begin"/>
      </w:r>
      <w:r>
        <w:instrText xml:space="preserve"> HYPERLINK \l "_Toc432261826" </w:instrText>
      </w:r>
      <w:r>
        <w:fldChar w:fldCharType="separate"/>
      </w:r>
      <w:r>
        <w:rPr>
          <w:rStyle w:val="9"/>
          <w:rFonts w:ascii="Times New Roman" w:hAnsi="Times New Roman"/>
          <w:sz w:val="24"/>
          <w:szCs w:val="24"/>
        </w:rPr>
        <w:t>2.1</w:t>
      </w:r>
      <w:r>
        <w:rPr>
          <w:rStyle w:val="9"/>
          <w:rFonts w:hint="eastAsia" w:ascii="Times New Roman" w:hAnsi="Times New Roman"/>
          <w:sz w:val="24"/>
          <w:szCs w:val="24"/>
        </w:rPr>
        <w:t>控制项</w:t>
      </w:r>
      <w:r>
        <w:rPr>
          <w:sz w:val="24"/>
          <w:szCs w:val="24"/>
        </w:rPr>
        <w:tab/>
      </w:r>
      <w:r>
        <w:rPr>
          <w:rFonts w:hint="eastAsia"/>
          <w:sz w:val="24"/>
          <w:szCs w:val="24"/>
        </w:rPr>
        <w:t>2</w:t>
      </w:r>
      <w:r>
        <w:rPr>
          <w:rFonts w:hint="eastAsia"/>
          <w:sz w:val="24"/>
          <w:szCs w:val="24"/>
        </w:rPr>
        <w:fldChar w:fldCharType="end"/>
      </w:r>
    </w:p>
    <w:p>
      <w:pPr>
        <w:pStyle w:val="7"/>
        <w:tabs>
          <w:tab w:val="right" w:leader="dot" w:pos="9401"/>
        </w:tabs>
        <w:spacing w:line="400" w:lineRule="exact"/>
        <w:rPr>
          <w:sz w:val="24"/>
          <w:szCs w:val="24"/>
        </w:rPr>
      </w:pPr>
      <w:r>
        <w:rPr>
          <w:rFonts w:hint="eastAsia"/>
          <w:sz w:val="24"/>
          <w:szCs w:val="24"/>
        </w:rPr>
        <w:t xml:space="preserve">  </w:t>
      </w:r>
      <w:r>
        <w:fldChar w:fldCharType="begin"/>
      </w:r>
      <w:r>
        <w:instrText xml:space="preserve"> HYPERLINK \l "_Toc432261826" </w:instrText>
      </w:r>
      <w:r>
        <w:fldChar w:fldCharType="separate"/>
      </w:r>
      <w:r>
        <w:rPr>
          <w:rStyle w:val="9"/>
          <w:rFonts w:ascii="Times New Roman" w:hAnsi="Times New Roman"/>
          <w:sz w:val="24"/>
          <w:szCs w:val="24"/>
        </w:rPr>
        <w:t>2.1</w:t>
      </w:r>
      <w:r>
        <w:rPr>
          <w:rStyle w:val="9"/>
          <w:rFonts w:hint="eastAsia" w:ascii="Times New Roman" w:hAnsi="Times New Roman"/>
          <w:sz w:val="24"/>
          <w:szCs w:val="24"/>
        </w:rPr>
        <w:t>.1建筑专业</w:t>
      </w:r>
      <w:r>
        <w:rPr>
          <w:sz w:val="24"/>
          <w:szCs w:val="24"/>
        </w:rPr>
        <w:tab/>
      </w:r>
      <w:r>
        <w:rPr>
          <w:sz w:val="24"/>
          <w:szCs w:val="24"/>
        </w:rPr>
        <w:fldChar w:fldCharType="end"/>
      </w:r>
      <w:r>
        <w:rPr>
          <w:rFonts w:hint="eastAsia"/>
          <w:sz w:val="24"/>
          <w:szCs w:val="24"/>
        </w:rPr>
        <w:t>2</w:t>
      </w:r>
    </w:p>
    <w:p>
      <w:pPr>
        <w:pStyle w:val="7"/>
        <w:tabs>
          <w:tab w:val="right" w:leader="dot" w:pos="9401"/>
        </w:tabs>
        <w:spacing w:line="400" w:lineRule="exact"/>
        <w:rPr>
          <w:sz w:val="24"/>
          <w:szCs w:val="24"/>
        </w:rPr>
      </w:pPr>
      <w:r>
        <w:rPr>
          <w:rFonts w:hint="eastAsia"/>
          <w:sz w:val="24"/>
          <w:szCs w:val="24"/>
        </w:rPr>
        <w:t xml:space="preserve">  </w:t>
      </w:r>
      <w:r>
        <w:fldChar w:fldCharType="begin"/>
      </w:r>
      <w:r>
        <w:instrText xml:space="preserve"> HYPERLINK \l "_Toc432261827" </w:instrText>
      </w:r>
      <w:r>
        <w:fldChar w:fldCharType="separate"/>
      </w:r>
      <w:r>
        <w:rPr>
          <w:rStyle w:val="9"/>
          <w:rFonts w:ascii="Times New Roman" w:hAnsi="Times New Roman"/>
          <w:sz w:val="24"/>
          <w:szCs w:val="24"/>
        </w:rPr>
        <w:t>2.</w:t>
      </w:r>
      <w:r>
        <w:rPr>
          <w:rStyle w:val="9"/>
          <w:rFonts w:hint="eastAsia" w:ascii="Times New Roman" w:hAnsi="Times New Roman"/>
          <w:sz w:val="24"/>
          <w:szCs w:val="24"/>
        </w:rPr>
        <w:t>1.</w:t>
      </w:r>
      <w:r>
        <w:rPr>
          <w:rStyle w:val="9"/>
          <w:rFonts w:ascii="Times New Roman" w:hAnsi="Times New Roman"/>
          <w:sz w:val="24"/>
          <w:szCs w:val="24"/>
        </w:rPr>
        <w:t xml:space="preserve">2 </w:t>
      </w:r>
      <w:r>
        <w:rPr>
          <w:rStyle w:val="9"/>
          <w:rFonts w:hint="eastAsia" w:ascii="Times New Roman" w:hAnsi="Times New Roman"/>
          <w:sz w:val="24"/>
          <w:szCs w:val="24"/>
        </w:rPr>
        <w:t>结构专业</w:t>
      </w:r>
      <w:r>
        <w:rPr>
          <w:sz w:val="24"/>
          <w:szCs w:val="24"/>
        </w:rPr>
        <w:tab/>
      </w:r>
      <w:r>
        <w:rPr>
          <w:rFonts w:hint="eastAsia"/>
          <w:sz w:val="24"/>
          <w:szCs w:val="24"/>
        </w:rPr>
        <w:t>2</w:t>
      </w:r>
      <w:r>
        <w:rPr>
          <w:rFonts w:hint="eastAsia"/>
          <w:sz w:val="24"/>
          <w:szCs w:val="24"/>
        </w:rPr>
        <w:fldChar w:fldCharType="end"/>
      </w:r>
    </w:p>
    <w:p>
      <w:pPr>
        <w:pStyle w:val="7"/>
        <w:tabs>
          <w:tab w:val="right" w:leader="dot" w:pos="9401"/>
        </w:tabs>
        <w:spacing w:line="400" w:lineRule="exact"/>
        <w:rPr>
          <w:sz w:val="24"/>
          <w:szCs w:val="24"/>
        </w:rPr>
      </w:pPr>
      <w:r>
        <w:rPr>
          <w:rFonts w:hint="eastAsia"/>
          <w:sz w:val="24"/>
          <w:szCs w:val="24"/>
        </w:rPr>
        <w:t xml:space="preserve">  </w:t>
      </w:r>
      <w:r>
        <w:fldChar w:fldCharType="begin"/>
      </w:r>
      <w:r>
        <w:instrText xml:space="preserve"> HYPERLINK \l "_Toc432261828" </w:instrText>
      </w:r>
      <w:r>
        <w:fldChar w:fldCharType="separate"/>
      </w:r>
      <w:r>
        <w:rPr>
          <w:rStyle w:val="9"/>
          <w:rFonts w:ascii="Times New Roman" w:hAnsi="Times New Roman"/>
          <w:sz w:val="24"/>
          <w:szCs w:val="24"/>
        </w:rPr>
        <w:t>2.</w:t>
      </w:r>
      <w:r>
        <w:rPr>
          <w:rStyle w:val="9"/>
          <w:rFonts w:hint="eastAsia" w:ascii="Times New Roman" w:hAnsi="Times New Roman"/>
          <w:sz w:val="24"/>
          <w:szCs w:val="24"/>
        </w:rPr>
        <w:t>1.</w:t>
      </w:r>
      <w:r>
        <w:rPr>
          <w:rStyle w:val="9"/>
          <w:rFonts w:ascii="Times New Roman" w:hAnsi="Times New Roman"/>
          <w:sz w:val="24"/>
          <w:szCs w:val="24"/>
        </w:rPr>
        <w:t>3</w:t>
      </w:r>
      <w:r>
        <w:rPr>
          <w:rStyle w:val="9"/>
          <w:rFonts w:hint="eastAsia" w:ascii="Times New Roman" w:hAnsi="Times New Roman"/>
          <w:sz w:val="24"/>
          <w:szCs w:val="24"/>
        </w:rPr>
        <w:t>给排水专业</w:t>
      </w:r>
      <w:r>
        <w:rPr>
          <w:sz w:val="24"/>
          <w:szCs w:val="24"/>
        </w:rPr>
        <w:tab/>
      </w:r>
      <w:r>
        <w:rPr>
          <w:rFonts w:hint="eastAsia"/>
          <w:sz w:val="24"/>
          <w:szCs w:val="24"/>
        </w:rPr>
        <w:t>2</w:t>
      </w:r>
      <w:r>
        <w:rPr>
          <w:rFonts w:hint="eastAsia"/>
          <w:sz w:val="24"/>
          <w:szCs w:val="24"/>
        </w:rPr>
        <w:fldChar w:fldCharType="end"/>
      </w:r>
    </w:p>
    <w:p>
      <w:pPr>
        <w:pStyle w:val="7"/>
        <w:tabs>
          <w:tab w:val="right" w:leader="dot" w:pos="9401"/>
        </w:tabs>
        <w:spacing w:line="400" w:lineRule="exact"/>
        <w:rPr>
          <w:sz w:val="24"/>
          <w:szCs w:val="24"/>
        </w:rPr>
      </w:pPr>
      <w:r>
        <w:rPr>
          <w:rFonts w:hint="eastAsia"/>
          <w:sz w:val="24"/>
          <w:szCs w:val="24"/>
        </w:rPr>
        <w:t xml:space="preserve">  </w:t>
      </w:r>
      <w:r>
        <w:fldChar w:fldCharType="begin"/>
      </w:r>
      <w:r>
        <w:instrText xml:space="preserve"> HYPERLINK \l "_Toc432261829" </w:instrText>
      </w:r>
      <w:r>
        <w:fldChar w:fldCharType="separate"/>
      </w:r>
      <w:r>
        <w:rPr>
          <w:rStyle w:val="9"/>
          <w:rFonts w:ascii="Times New Roman" w:hAnsi="Times New Roman"/>
          <w:sz w:val="24"/>
          <w:szCs w:val="24"/>
        </w:rPr>
        <w:t>2.</w:t>
      </w:r>
      <w:r>
        <w:rPr>
          <w:rStyle w:val="9"/>
          <w:rFonts w:hint="eastAsia" w:ascii="Times New Roman" w:hAnsi="Times New Roman"/>
          <w:sz w:val="24"/>
          <w:szCs w:val="24"/>
        </w:rPr>
        <w:t>1.</w:t>
      </w:r>
      <w:r>
        <w:rPr>
          <w:rStyle w:val="9"/>
          <w:rFonts w:ascii="Times New Roman" w:hAnsi="Times New Roman"/>
          <w:sz w:val="24"/>
          <w:szCs w:val="24"/>
        </w:rPr>
        <w:t>4</w:t>
      </w:r>
      <w:r>
        <w:rPr>
          <w:rStyle w:val="9"/>
          <w:rFonts w:hint="eastAsia" w:ascii="Times New Roman" w:hAnsi="Times New Roman"/>
          <w:sz w:val="24"/>
          <w:szCs w:val="24"/>
        </w:rPr>
        <w:t>暖通专业</w:t>
      </w:r>
      <w:r>
        <w:rPr>
          <w:sz w:val="24"/>
          <w:szCs w:val="24"/>
        </w:rPr>
        <w:tab/>
      </w:r>
      <w:r>
        <w:rPr>
          <w:rFonts w:hint="eastAsia"/>
          <w:sz w:val="24"/>
          <w:szCs w:val="24"/>
        </w:rPr>
        <w:t>3</w:t>
      </w:r>
      <w:r>
        <w:rPr>
          <w:rFonts w:hint="eastAsia"/>
          <w:sz w:val="24"/>
          <w:szCs w:val="24"/>
        </w:rPr>
        <w:fldChar w:fldCharType="end"/>
      </w:r>
    </w:p>
    <w:p>
      <w:pPr>
        <w:pStyle w:val="7"/>
        <w:tabs>
          <w:tab w:val="right" w:leader="dot" w:pos="9401"/>
        </w:tabs>
        <w:spacing w:line="400" w:lineRule="exact"/>
        <w:rPr>
          <w:sz w:val="24"/>
          <w:szCs w:val="24"/>
        </w:rPr>
      </w:pPr>
      <w:r>
        <w:rPr>
          <w:rFonts w:hint="eastAsia"/>
          <w:sz w:val="24"/>
          <w:szCs w:val="24"/>
        </w:rPr>
        <w:t xml:space="preserve">  </w:t>
      </w:r>
      <w:r>
        <w:fldChar w:fldCharType="begin"/>
      </w:r>
      <w:r>
        <w:instrText xml:space="preserve"> HYPERLINK \l "_Toc432261830" </w:instrText>
      </w:r>
      <w:r>
        <w:fldChar w:fldCharType="separate"/>
      </w:r>
      <w:r>
        <w:rPr>
          <w:rStyle w:val="9"/>
          <w:rFonts w:ascii="Times New Roman" w:hAnsi="Times New Roman"/>
          <w:sz w:val="24"/>
          <w:szCs w:val="24"/>
        </w:rPr>
        <w:t>2.</w:t>
      </w:r>
      <w:r>
        <w:rPr>
          <w:rStyle w:val="9"/>
          <w:rFonts w:hint="eastAsia" w:ascii="Times New Roman" w:hAnsi="Times New Roman"/>
          <w:sz w:val="24"/>
          <w:szCs w:val="24"/>
        </w:rPr>
        <w:t>1.</w:t>
      </w:r>
      <w:r>
        <w:rPr>
          <w:rStyle w:val="9"/>
          <w:rFonts w:ascii="Times New Roman" w:hAnsi="Times New Roman"/>
          <w:sz w:val="24"/>
          <w:szCs w:val="24"/>
        </w:rPr>
        <w:t>5</w:t>
      </w:r>
      <w:r>
        <w:rPr>
          <w:rStyle w:val="9"/>
          <w:rFonts w:hint="eastAsia" w:ascii="Times New Roman" w:hAnsi="Times New Roman"/>
          <w:sz w:val="24"/>
          <w:szCs w:val="24"/>
        </w:rPr>
        <w:t>电气专业</w:t>
      </w:r>
      <w:r>
        <w:rPr>
          <w:sz w:val="24"/>
          <w:szCs w:val="24"/>
        </w:rPr>
        <w:tab/>
      </w:r>
      <w:r>
        <w:rPr>
          <w:rFonts w:hint="eastAsia"/>
          <w:sz w:val="24"/>
          <w:szCs w:val="24"/>
        </w:rPr>
        <w:t>3</w:t>
      </w:r>
      <w:r>
        <w:rPr>
          <w:rFonts w:hint="eastAsia"/>
          <w:sz w:val="24"/>
          <w:szCs w:val="24"/>
        </w:rPr>
        <w:fldChar w:fldCharType="end"/>
      </w:r>
    </w:p>
    <w:p>
      <w:pPr>
        <w:pStyle w:val="7"/>
        <w:tabs>
          <w:tab w:val="right" w:leader="dot" w:pos="9401"/>
        </w:tabs>
        <w:spacing w:line="400" w:lineRule="exact"/>
        <w:rPr>
          <w:sz w:val="24"/>
          <w:szCs w:val="24"/>
        </w:rPr>
      </w:pPr>
      <w:r>
        <w:fldChar w:fldCharType="begin"/>
      </w:r>
      <w:r>
        <w:instrText xml:space="preserve"> HYPERLINK \l "_Toc432261826" </w:instrText>
      </w:r>
      <w:r>
        <w:fldChar w:fldCharType="separate"/>
      </w:r>
      <w:r>
        <w:rPr>
          <w:rStyle w:val="9"/>
          <w:rFonts w:ascii="Times New Roman" w:hAnsi="Times New Roman"/>
          <w:sz w:val="24"/>
          <w:szCs w:val="24"/>
        </w:rPr>
        <w:t>2.</w:t>
      </w:r>
      <w:r>
        <w:rPr>
          <w:rStyle w:val="9"/>
          <w:rFonts w:hint="eastAsia" w:ascii="Times New Roman" w:hAnsi="Times New Roman"/>
          <w:sz w:val="24"/>
          <w:szCs w:val="24"/>
        </w:rPr>
        <w:t>2一般项</w:t>
      </w:r>
      <w:r>
        <w:rPr>
          <w:sz w:val="24"/>
          <w:szCs w:val="24"/>
        </w:rPr>
        <w:tab/>
      </w:r>
      <w:r>
        <w:rPr>
          <w:rFonts w:hint="eastAsia"/>
          <w:sz w:val="24"/>
          <w:szCs w:val="24"/>
        </w:rPr>
        <w:t>3</w:t>
      </w:r>
      <w:r>
        <w:rPr>
          <w:rFonts w:hint="eastAsia"/>
          <w:sz w:val="24"/>
          <w:szCs w:val="24"/>
        </w:rPr>
        <w:fldChar w:fldCharType="end"/>
      </w:r>
    </w:p>
    <w:p>
      <w:pPr>
        <w:pStyle w:val="7"/>
        <w:tabs>
          <w:tab w:val="right" w:leader="dot" w:pos="9401"/>
        </w:tabs>
        <w:spacing w:line="400" w:lineRule="exact"/>
        <w:rPr>
          <w:sz w:val="24"/>
          <w:szCs w:val="24"/>
        </w:rPr>
      </w:pPr>
      <w:r>
        <w:rPr>
          <w:rFonts w:hint="eastAsia"/>
          <w:sz w:val="24"/>
          <w:szCs w:val="24"/>
        </w:rPr>
        <w:t xml:space="preserve">  </w:t>
      </w:r>
      <w:r>
        <w:fldChar w:fldCharType="begin"/>
      </w:r>
      <w:r>
        <w:instrText xml:space="preserve"> HYPERLINK \l "_Toc432261826" </w:instrText>
      </w:r>
      <w:r>
        <w:fldChar w:fldCharType="separate"/>
      </w:r>
      <w:r>
        <w:rPr>
          <w:rStyle w:val="9"/>
          <w:rFonts w:ascii="Times New Roman" w:hAnsi="Times New Roman"/>
          <w:sz w:val="24"/>
          <w:szCs w:val="24"/>
        </w:rPr>
        <w:t>2.</w:t>
      </w:r>
      <w:r>
        <w:rPr>
          <w:rStyle w:val="9"/>
          <w:rFonts w:hint="eastAsia" w:ascii="Times New Roman" w:hAnsi="Times New Roman"/>
          <w:sz w:val="24"/>
          <w:szCs w:val="24"/>
        </w:rPr>
        <w:t>2.1建筑专业</w:t>
      </w:r>
      <w:r>
        <w:rPr>
          <w:sz w:val="24"/>
          <w:szCs w:val="24"/>
        </w:rPr>
        <w:tab/>
      </w:r>
      <w:r>
        <w:rPr>
          <w:rFonts w:hint="eastAsia"/>
          <w:sz w:val="24"/>
          <w:szCs w:val="24"/>
        </w:rPr>
        <w:t>3</w:t>
      </w:r>
      <w:r>
        <w:rPr>
          <w:rFonts w:hint="eastAsia"/>
          <w:sz w:val="24"/>
          <w:szCs w:val="24"/>
        </w:rPr>
        <w:fldChar w:fldCharType="end"/>
      </w:r>
    </w:p>
    <w:p>
      <w:pPr>
        <w:pStyle w:val="7"/>
        <w:tabs>
          <w:tab w:val="right" w:leader="dot" w:pos="9401"/>
        </w:tabs>
        <w:spacing w:line="400" w:lineRule="exact"/>
        <w:rPr>
          <w:sz w:val="24"/>
          <w:szCs w:val="24"/>
        </w:rPr>
      </w:pPr>
      <w:r>
        <w:rPr>
          <w:rFonts w:hint="eastAsia"/>
          <w:sz w:val="24"/>
          <w:szCs w:val="24"/>
        </w:rPr>
        <w:t xml:space="preserve">  </w:t>
      </w:r>
      <w:r>
        <w:fldChar w:fldCharType="begin"/>
      </w:r>
      <w:r>
        <w:instrText xml:space="preserve"> HYPERLINK \l "_Toc432261827" </w:instrText>
      </w:r>
      <w:r>
        <w:fldChar w:fldCharType="separate"/>
      </w:r>
      <w:r>
        <w:rPr>
          <w:rStyle w:val="9"/>
          <w:rFonts w:ascii="Times New Roman" w:hAnsi="Times New Roman"/>
          <w:sz w:val="24"/>
          <w:szCs w:val="24"/>
        </w:rPr>
        <w:t>2.</w:t>
      </w:r>
      <w:r>
        <w:rPr>
          <w:rStyle w:val="9"/>
          <w:rFonts w:hint="eastAsia" w:ascii="Times New Roman" w:hAnsi="Times New Roman"/>
          <w:sz w:val="24"/>
          <w:szCs w:val="24"/>
        </w:rPr>
        <w:t>2.</w:t>
      </w:r>
      <w:r>
        <w:rPr>
          <w:rStyle w:val="9"/>
          <w:rFonts w:ascii="Times New Roman" w:hAnsi="Times New Roman"/>
          <w:sz w:val="24"/>
          <w:szCs w:val="24"/>
        </w:rPr>
        <w:t xml:space="preserve">2 </w:t>
      </w:r>
      <w:r>
        <w:rPr>
          <w:rStyle w:val="9"/>
          <w:rFonts w:hint="eastAsia" w:ascii="Times New Roman" w:hAnsi="Times New Roman"/>
          <w:sz w:val="24"/>
          <w:szCs w:val="24"/>
        </w:rPr>
        <w:t>结构专业</w:t>
      </w:r>
      <w:r>
        <w:rPr>
          <w:sz w:val="24"/>
          <w:szCs w:val="24"/>
        </w:rPr>
        <w:tab/>
      </w:r>
      <w:r>
        <w:rPr>
          <w:rFonts w:hint="eastAsia"/>
          <w:sz w:val="24"/>
          <w:szCs w:val="24"/>
        </w:rPr>
        <w:t>4</w:t>
      </w:r>
      <w:r>
        <w:rPr>
          <w:rFonts w:hint="eastAsia"/>
          <w:sz w:val="24"/>
          <w:szCs w:val="24"/>
        </w:rPr>
        <w:fldChar w:fldCharType="end"/>
      </w:r>
    </w:p>
    <w:p>
      <w:pPr>
        <w:pStyle w:val="7"/>
        <w:tabs>
          <w:tab w:val="right" w:leader="dot" w:pos="9401"/>
        </w:tabs>
        <w:spacing w:line="400" w:lineRule="exact"/>
        <w:rPr>
          <w:sz w:val="24"/>
          <w:szCs w:val="24"/>
        </w:rPr>
      </w:pPr>
      <w:r>
        <w:rPr>
          <w:rFonts w:hint="eastAsia"/>
          <w:sz w:val="24"/>
          <w:szCs w:val="24"/>
        </w:rPr>
        <w:t xml:space="preserve">  </w:t>
      </w:r>
      <w:r>
        <w:fldChar w:fldCharType="begin"/>
      </w:r>
      <w:r>
        <w:instrText xml:space="preserve"> HYPERLINK \l "_Toc432261828" </w:instrText>
      </w:r>
      <w:r>
        <w:fldChar w:fldCharType="separate"/>
      </w:r>
      <w:r>
        <w:rPr>
          <w:rStyle w:val="9"/>
          <w:rFonts w:ascii="Times New Roman" w:hAnsi="Times New Roman"/>
          <w:sz w:val="24"/>
          <w:szCs w:val="24"/>
        </w:rPr>
        <w:t>2.</w:t>
      </w:r>
      <w:r>
        <w:rPr>
          <w:rStyle w:val="9"/>
          <w:rFonts w:hint="eastAsia" w:ascii="Times New Roman" w:hAnsi="Times New Roman"/>
          <w:sz w:val="24"/>
          <w:szCs w:val="24"/>
        </w:rPr>
        <w:t>2.</w:t>
      </w:r>
      <w:r>
        <w:rPr>
          <w:rStyle w:val="9"/>
          <w:rFonts w:ascii="Times New Roman" w:hAnsi="Times New Roman"/>
          <w:sz w:val="24"/>
          <w:szCs w:val="24"/>
        </w:rPr>
        <w:t>3</w:t>
      </w:r>
      <w:r>
        <w:rPr>
          <w:rStyle w:val="9"/>
          <w:rFonts w:hint="eastAsia" w:ascii="Times New Roman" w:hAnsi="Times New Roman"/>
          <w:sz w:val="24"/>
          <w:szCs w:val="24"/>
        </w:rPr>
        <w:t>给排水专业</w:t>
      </w:r>
      <w:r>
        <w:rPr>
          <w:sz w:val="24"/>
          <w:szCs w:val="24"/>
        </w:rPr>
        <w:tab/>
      </w:r>
      <w:r>
        <w:rPr>
          <w:rFonts w:hint="eastAsia"/>
          <w:sz w:val="24"/>
          <w:szCs w:val="24"/>
        </w:rPr>
        <w:t>5</w:t>
      </w:r>
      <w:r>
        <w:rPr>
          <w:rFonts w:hint="eastAsia"/>
          <w:sz w:val="24"/>
          <w:szCs w:val="24"/>
        </w:rPr>
        <w:fldChar w:fldCharType="end"/>
      </w:r>
    </w:p>
    <w:p>
      <w:pPr>
        <w:pStyle w:val="7"/>
        <w:tabs>
          <w:tab w:val="right" w:leader="dot" w:pos="9401"/>
        </w:tabs>
        <w:spacing w:line="400" w:lineRule="exact"/>
        <w:rPr>
          <w:sz w:val="24"/>
          <w:szCs w:val="24"/>
        </w:rPr>
      </w:pPr>
      <w:r>
        <w:rPr>
          <w:rFonts w:hint="eastAsia"/>
          <w:sz w:val="24"/>
          <w:szCs w:val="24"/>
        </w:rPr>
        <w:t xml:space="preserve">  </w:t>
      </w:r>
      <w:r>
        <w:fldChar w:fldCharType="begin"/>
      </w:r>
      <w:r>
        <w:instrText xml:space="preserve"> HYPERLINK \l "_Toc432261829" </w:instrText>
      </w:r>
      <w:r>
        <w:fldChar w:fldCharType="separate"/>
      </w:r>
      <w:r>
        <w:rPr>
          <w:rStyle w:val="9"/>
          <w:rFonts w:ascii="Times New Roman" w:hAnsi="Times New Roman"/>
          <w:sz w:val="24"/>
          <w:szCs w:val="24"/>
        </w:rPr>
        <w:t>2.</w:t>
      </w:r>
      <w:r>
        <w:rPr>
          <w:rStyle w:val="9"/>
          <w:rFonts w:hint="eastAsia" w:ascii="Times New Roman" w:hAnsi="Times New Roman"/>
          <w:sz w:val="24"/>
          <w:szCs w:val="24"/>
        </w:rPr>
        <w:t>2.</w:t>
      </w:r>
      <w:r>
        <w:rPr>
          <w:rStyle w:val="9"/>
          <w:rFonts w:ascii="Times New Roman" w:hAnsi="Times New Roman"/>
          <w:sz w:val="24"/>
          <w:szCs w:val="24"/>
        </w:rPr>
        <w:t>4</w:t>
      </w:r>
      <w:r>
        <w:rPr>
          <w:rStyle w:val="9"/>
          <w:rFonts w:hint="eastAsia" w:ascii="Times New Roman" w:hAnsi="Times New Roman"/>
          <w:sz w:val="24"/>
          <w:szCs w:val="24"/>
        </w:rPr>
        <w:t>暖通专业</w:t>
      </w:r>
      <w:r>
        <w:rPr>
          <w:sz w:val="24"/>
          <w:szCs w:val="24"/>
        </w:rPr>
        <w:tab/>
      </w:r>
      <w:r>
        <w:rPr>
          <w:rFonts w:hint="eastAsia"/>
          <w:sz w:val="24"/>
          <w:szCs w:val="24"/>
        </w:rPr>
        <w:t>5</w:t>
      </w:r>
      <w:r>
        <w:rPr>
          <w:rFonts w:hint="eastAsia"/>
          <w:sz w:val="24"/>
          <w:szCs w:val="24"/>
        </w:rPr>
        <w:fldChar w:fldCharType="end"/>
      </w:r>
    </w:p>
    <w:p>
      <w:pPr>
        <w:pStyle w:val="7"/>
        <w:tabs>
          <w:tab w:val="right" w:leader="dot" w:pos="9401"/>
        </w:tabs>
        <w:spacing w:line="400" w:lineRule="exact"/>
        <w:rPr>
          <w:sz w:val="24"/>
          <w:szCs w:val="24"/>
        </w:rPr>
      </w:pPr>
      <w:r>
        <w:rPr>
          <w:rFonts w:hint="eastAsia"/>
          <w:sz w:val="24"/>
          <w:szCs w:val="24"/>
        </w:rPr>
        <w:t xml:space="preserve">  </w:t>
      </w:r>
      <w:r>
        <w:fldChar w:fldCharType="begin"/>
      </w:r>
      <w:r>
        <w:instrText xml:space="preserve"> HYPERLINK \l "_Toc432261830" </w:instrText>
      </w:r>
      <w:r>
        <w:fldChar w:fldCharType="separate"/>
      </w:r>
      <w:r>
        <w:rPr>
          <w:rStyle w:val="9"/>
          <w:rFonts w:ascii="Times New Roman" w:hAnsi="Times New Roman"/>
          <w:sz w:val="24"/>
          <w:szCs w:val="24"/>
        </w:rPr>
        <w:t>2.</w:t>
      </w:r>
      <w:r>
        <w:rPr>
          <w:rStyle w:val="9"/>
          <w:rFonts w:hint="eastAsia" w:ascii="Times New Roman" w:hAnsi="Times New Roman"/>
          <w:sz w:val="24"/>
          <w:szCs w:val="24"/>
        </w:rPr>
        <w:t>2.</w:t>
      </w:r>
      <w:r>
        <w:rPr>
          <w:rStyle w:val="9"/>
          <w:rFonts w:ascii="Times New Roman" w:hAnsi="Times New Roman"/>
          <w:sz w:val="24"/>
          <w:szCs w:val="24"/>
        </w:rPr>
        <w:t>5</w:t>
      </w:r>
      <w:r>
        <w:rPr>
          <w:rStyle w:val="9"/>
          <w:rFonts w:hint="eastAsia" w:ascii="Times New Roman" w:hAnsi="Times New Roman"/>
          <w:sz w:val="24"/>
          <w:szCs w:val="24"/>
        </w:rPr>
        <w:t>电气专业</w:t>
      </w:r>
      <w:r>
        <w:rPr>
          <w:sz w:val="24"/>
          <w:szCs w:val="24"/>
        </w:rPr>
        <w:tab/>
      </w:r>
      <w:r>
        <w:rPr>
          <w:rFonts w:hint="eastAsia"/>
          <w:sz w:val="24"/>
          <w:szCs w:val="24"/>
        </w:rPr>
        <w:t>6</w:t>
      </w:r>
      <w:r>
        <w:rPr>
          <w:rFonts w:hint="eastAsia"/>
          <w:sz w:val="24"/>
          <w:szCs w:val="24"/>
        </w:rPr>
        <w:fldChar w:fldCharType="end"/>
      </w:r>
    </w:p>
    <w:p>
      <w:pPr>
        <w:pStyle w:val="7"/>
        <w:tabs>
          <w:tab w:val="right" w:leader="dot" w:pos="9401"/>
        </w:tabs>
        <w:spacing w:line="400" w:lineRule="exact"/>
        <w:rPr>
          <w:sz w:val="24"/>
          <w:szCs w:val="24"/>
        </w:rPr>
      </w:pPr>
      <w:r>
        <w:rPr>
          <w:rFonts w:hint="eastAsia"/>
          <w:sz w:val="24"/>
          <w:szCs w:val="24"/>
        </w:rPr>
        <w:t xml:space="preserve">  </w:t>
      </w:r>
      <w:r>
        <w:fldChar w:fldCharType="begin"/>
      </w:r>
      <w:r>
        <w:instrText xml:space="preserve"> HYPERLINK \l "_Toc432261830" </w:instrText>
      </w:r>
      <w:r>
        <w:fldChar w:fldCharType="separate"/>
      </w:r>
      <w:r>
        <w:rPr>
          <w:rStyle w:val="9"/>
          <w:rFonts w:hint="eastAsia" w:ascii="Times New Roman" w:hAnsi="Times New Roman"/>
          <w:sz w:val="24"/>
          <w:szCs w:val="24"/>
        </w:rPr>
        <w:t>2</w:t>
      </w:r>
      <w:r>
        <w:rPr>
          <w:rStyle w:val="9"/>
          <w:rFonts w:ascii="Times New Roman" w:hAnsi="Times New Roman"/>
          <w:sz w:val="24"/>
          <w:szCs w:val="24"/>
        </w:rPr>
        <w:t>.</w:t>
      </w:r>
      <w:r>
        <w:rPr>
          <w:rStyle w:val="9"/>
          <w:rFonts w:hint="eastAsia" w:ascii="Times New Roman" w:hAnsi="Times New Roman"/>
          <w:sz w:val="24"/>
          <w:szCs w:val="24"/>
        </w:rPr>
        <w:t>2.6提高创新项</w:t>
      </w:r>
      <w:r>
        <w:rPr>
          <w:sz w:val="24"/>
          <w:szCs w:val="24"/>
        </w:rPr>
        <w:tab/>
      </w:r>
      <w:r>
        <w:rPr>
          <w:rFonts w:hint="eastAsia"/>
          <w:sz w:val="24"/>
          <w:szCs w:val="24"/>
        </w:rPr>
        <w:t>6</w:t>
      </w:r>
      <w:r>
        <w:rPr>
          <w:rFonts w:hint="eastAsia"/>
          <w:sz w:val="24"/>
          <w:szCs w:val="24"/>
        </w:rPr>
        <w:fldChar w:fldCharType="end"/>
      </w:r>
    </w:p>
    <w:p>
      <w:pPr>
        <w:pStyle w:val="6"/>
        <w:tabs>
          <w:tab w:val="right" w:leader="dot" w:pos="9401"/>
        </w:tabs>
        <w:spacing w:line="400" w:lineRule="exact"/>
        <w:rPr>
          <w:sz w:val="24"/>
          <w:szCs w:val="24"/>
        </w:rPr>
      </w:pPr>
      <w:r>
        <w:fldChar w:fldCharType="begin"/>
      </w:r>
      <w:r>
        <w:instrText xml:space="preserve"> HYPERLINK \l "_Toc432261825" </w:instrText>
      </w:r>
      <w:r>
        <w:fldChar w:fldCharType="separate"/>
      </w:r>
      <w:r>
        <w:rPr>
          <w:rStyle w:val="9"/>
          <w:rFonts w:hint="eastAsia" w:ascii="Times New Roman" w:hAnsi="Times New Roman"/>
          <w:sz w:val="24"/>
          <w:szCs w:val="24"/>
        </w:rPr>
        <w:t>3</w:t>
      </w:r>
      <w:r>
        <w:rPr>
          <w:rStyle w:val="9"/>
          <w:rFonts w:ascii="Times New Roman" w:hAnsi="Times New Roman"/>
          <w:sz w:val="24"/>
          <w:szCs w:val="24"/>
        </w:rPr>
        <w:t xml:space="preserve"> </w:t>
      </w:r>
      <w:r>
        <w:rPr>
          <w:rStyle w:val="9"/>
          <w:rFonts w:hint="eastAsia" w:ascii="Times New Roman" w:hAnsi="Times New Roman"/>
          <w:sz w:val="24"/>
          <w:szCs w:val="24"/>
        </w:rPr>
        <w:t>公共建筑</w:t>
      </w:r>
      <w:r>
        <w:rPr>
          <w:sz w:val="24"/>
          <w:szCs w:val="24"/>
        </w:rPr>
        <w:tab/>
      </w:r>
      <w:r>
        <w:rPr>
          <w:rFonts w:hint="eastAsia"/>
          <w:sz w:val="24"/>
          <w:szCs w:val="24"/>
        </w:rPr>
        <w:t>7</w:t>
      </w:r>
      <w:r>
        <w:rPr>
          <w:rFonts w:hint="eastAsia"/>
          <w:sz w:val="24"/>
          <w:szCs w:val="24"/>
        </w:rPr>
        <w:fldChar w:fldCharType="end"/>
      </w:r>
    </w:p>
    <w:p>
      <w:pPr>
        <w:pStyle w:val="7"/>
        <w:tabs>
          <w:tab w:val="right" w:leader="dot" w:pos="9401"/>
        </w:tabs>
        <w:spacing w:line="400" w:lineRule="exact"/>
        <w:rPr>
          <w:sz w:val="24"/>
          <w:szCs w:val="24"/>
        </w:rPr>
      </w:pPr>
      <w:r>
        <w:fldChar w:fldCharType="begin"/>
      </w:r>
      <w:r>
        <w:instrText xml:space="preserve"> HYPERLINK \l "_Toc432261826" </w:instrText>
      </w:r>
      <w:r>
        <w:fldChar w:fldCharType="separate"/>
      </w:r>
      <w:r>
        <w:rPr>
          <w:rStyle w:val="9"/>
          <w:rFonts w:hint="eastAsia" w:ascii="Times New Roman" w:hAnsi="Times New Roman"/>
          <w:sz w:val="24"/>
          <w:szCs w:val="24"/>
        </w:rPr>
        <w:t>3</w:t>
      </w:r>
      <w:r>
        <w:rPr>
          <w:rStyle w:val="9"/>
          <w:rFonts w:ascii="Times New Roman" w:hAnsi="Times New Roman"/>
          <w:sz w:val="24"/>
          <w:szCs w:val="24"/>
        </w:rPr>
        <w:t>.1</w:t>
      </w:r>
      <w:r>
        <w:rPr>
          <w:rStyle w:val="9"/>
          <w:rFonts w:hint="eastAsia" w:ascii="Times New Roman" w:hAnsi="Times New Roman"/>
          <w:sz w:val="24"/>
          <w:szCs w:val="24"/>
        </w:rPr>
        <w:t>控制项</w:t>
      </w:r>
      <w:r>
        <w:rPr>
          <w:sz w:val="24"/>
          <w:szCs w:val="24"/>
        </w:rPr>
        <w:tab/>
      </w:r>
      <w:r>
        <w:rPr>
          <w:rFonts w:hint="eastAsia"/>
          <w:sz w:val="24"/>
          <w:szCs w:val="24"/>
        </w:rPr>
        <w:t>7</w:t>
      </w:r>
      <w:r>
        <w:rPr>
          <w:rFonts w:hint="eastAsia"/>
          <w:sz w:val="24"/>
          <w:szCs w:val="24"/>
        </w:rPr>
        <w:fldChar w:fldCharType="end"/>
      </w:r>
    </w:p>
    <w:p>
      <w:pPr>
        <w:pStyle w:val="7"/>
        <w:tabs>
          <w:tab w:val="right" w:leader="dot" w:pos="9401"/>
        </w:tabs>
        <w:spacing w:line="400" w:lineRule="exact"/>
        <w:rPr>
          <w:sz w:val="24"/>
          <w:szCs w:val="24"/>
        </w:rPr>
      </w:pPr>
      <w:r>
        <w:rPr>
          <w:rFonts w:hint="eastAsia"/>
          <w:sz w:val="24"/>
          <w:szCs w:val="24"/>
        </w:rPr>
        <w:t xml:space="preserve">  </w:t>
      </w:r>
      <w:r>
        <w:fldChar w:fldCharType="begin"/>
      </w:r>
      <w:r>
        <w:instrText xml:space="preserve"> HYPERLINK \l "_Toc432261826" </w:instrText>
      </w:r>
      <w:r>
        <w:fldChar w:fldCharType="separate"/>
      </w:r>
      <w:r>
        <w:rPr>
          <w:rStyle w:val="9"/>
          <w:rFonts w:hint="eastAsia" w:ascii="Times New Roman" w:hAnsi="Times New Roman"/>
          <w:sz w:val="24"/>
          <w:szCs w:val="24"/>
        </w:rPr>
        <w:t>3</w:t>
      </w:r>
      <w:r>
        <w:rPr>
          <w:rStyle w:val="9"/>
          <w:rFonts w:ascii="Times New Roman" w:hAnsi="Times New Roman"/>
          <w:sz w:val="24"/>
          <w:szCs w:val="24"/>
        </w:rPr>
        <w:t>.1</w:t>
      </w:r>
      <w:r>
        <w:rPr>
          <w:rStyle w:val="9"/>
          <w:rFonts w:hint="eastAsia" w:ascii="Times New Roman" w:hAnsi="Times New Roman"/>
          <w:sz w:val="24"/>
          <w:szCs w:val="24"/>
        </w:rPr>
        <w:t>.1建筑专业</w:t>
      </w:r>
      <w:r>
        <w:rPr>
          <w:sz w:val="24"/>
          <w:szCs w:val="24"/>
        </w:rPr>
        <w:tab/>
      </w:r>
      <w:r>
        <w:rPr>
          <w:rFonts w:hint="eastAsia"/>
          <w:sz w:val="24"/>
          <w:szCs w:val="24"/>
        </w:rPr>
        <w:t>7</w:t>
      </w:r>
      <w:r>
        <w:rPr>
          <w:rFonts w:hint="eastAsia"/>
          <w:sz w:val="24"/>
          <w:szCs w:val="24"/>
        </w:rPr>
        <w:fldChar w:fldCharType="end"/>
      </w:r>
    </w:p>
    <w:p>
      <w:pPr>
        <w:pStyle w:val="7"/>
        <w:tabs>
          <w:tab w:val="right" w:leader="dot" w:pos="9401"/>
        </w:tabs>
        <w:spacing w:line="400" w:lineRule="exact"/>
        <w:rPr>
          <w:sz w:val="24"/>
          <w:szCs w:val="24"/>
        </w:rPr>
      </w:pPr>
      <w:r>
        <w:rPr>
          <w:rFonts w:hint="eastAsia"/>
          <w:sz w:val="24"/>
          <w:szCs w:val="24"/>
        </w:rPr>
        <w:t xml:space="preserve">  </w:t>
      </w:r>
      <w:r>
        <w:fldChar w:fldCharType="begin"/>
      </w:r>
      <w:r>
        <w:instrText xml:space="preserve"> HYPERLINK \l "_Toc432261827" </w:instrText>
      </w:r>
      <w:r>
        <w:fldChar w:fldCharType="separate"/>
      </w:r>
      <w:r>
        <w:rPr>
          <w:rStyle w:val="9"/>
          <w:rFonts w:hint="eastAsia" w:ascii="Times New Roman" w:hAnsi="Times New Roman"/>
          <w:sz w:val="24"/>
          <w:szCs w:val="24"/>
        </w:rPr>
        <w:t>3</w:t>
      </w:r>
      <w:r>
        <w:rPr>
          <w:rStyle w:val="9"/>
          <w:rFonts w:ascii="Times New Roman" w:hAnsi="Times New Roman"/>
          <w:sz w:val="24"/>
          <w:szCs w:val="24"/>
        </w:rPr>
        <w:t>.</w:t>
      </w:r>
      <w:r>
        <w:rPr>
          <w:rStyle w:val="9"/>
          <w:rFonts w:hint="eastAsia" w:ascii="Times New Roman" w:hAnsi="Times New Roman"/>
          <w:sz w:val="24"/>
          <w:szCs w:val="24"/>
        </w:rPr>
        <w:t>1.</w:t>
      </w:r>
      <w:r>
        <w:rPr>
          <w:rStyle w:val="9"/>
          <w:rFonts w:ascii="Times New Roman" w:hAnsi="Times New Roman"/>
          <w:sz w:val="24"/>
          <w:szCs w:val="24"/>
        </w:rPr>
        <w:t xml:space="preserve">2 </w:t>
      </w:r>
      <w:r>
        <w:rPr>
          <w:rStyle w:val="9"/>
          <w:rFonts w:hint="eastAsia" w:ascii="Times New Roman" w:hAnsi="Times New Roman"/>
          <w:sz w:val="24"/>
          <w:szCs w:val="24"/>
        </w:rPr>
        <w:t>结构专业</w:t>
      </w:r>
      <w:r>
        <w:rPr>
          <w:sz w:val="24"/>
          <w:szCs w:val="24"/>
        </w:rPr>
        <w:tab/>
      </w:r>
      <w:r>
        <w:rPr>
          <w:rFonts w:hint="eastAsia"/>
          <w:sz w:val="24"/>
          <w:szCs w:val="24"/>
        </w:rPr>
        <w:t>7</w:t>
      </w:r>
      <w:r>
        <w:rPr>
          <w:rFonts w:hint="eastAsia"/>
          <w:sz w:val="24"/>
          <w:szCs w:val="24"/>
        </w:rPr>
        <w:fldChar w:fldCharType="end"/>
      </w:r>
    </w:p>
    <w:p>
      <w:pPr>
        <w:pStyle w:val="7"/>
        <w:tabs>
          <w:tab w:val="right" w:leader="dot" w:pos="9401"/>
        </w:tabs>
        <w:spacing w:line="400" w:lineRule="exact"/>
        <w:rPr>
          <w:sz w:val="24"/>
          <w:szCs w:val="24"/>
        </w:rPr>
      </w:pPr>
      <w:r>
        <w:rPr>
          <w:rFonts w:hint="eastAsia"/>
          <w:sz w:val="24"/>
          <w:szCs w:val="24"/>
        </w:rPr>
        <w:t xml:space="preserve">  </w:t>
      </w:r>
      <w:r>
        <w:fldChar w:fldCharType="begin"/>
      </w:r>
      <w:r>
        <w:instrText xml:space="preserve"> HYPERLINK \l "_Toc432261828" </w:instrText>
      </w:r>
      <w:r>
        <w:fldChar w:fldCharType="separate"/>
      </w:r>
      <w:r>
        <w:rPr>
          <w:rStyle w:val="9"/>
          <w:rFonts w:hint="eastAsia" w:ascii="Times New Roman" w:hAnsi="Times New Roman"/>
          <w:sz w:val="24"/>
          <w:szCs w:val="24"/>
        </w:rPr>
        <w:t>3</w:t>
      </w:r>
      <w:r>
        <w:rPr>
          <w:rStyle w:val="9"/>
          <w:rFonts w:ascii="Times New Roman" w:hAnsi="Times New Roman"/>
          <w:sz w:val="24"/>
          <w:szCs w:val="24"/>
        </w:rPr>
        <w:t>.</w:t>
      </w:r>
      <w:r>
        <w:rPr>
          <w:rStyle w:val="9"/>
          <w:rFonts w:hint="eastAsia" w:ascii="Times New Roman" w:hAnsi="Times New Roman"/>
          <w:sz w:val="24"/>
          <w:szCs w:val="24"/>
        </w:rPr>
        <w:t>1.</w:t>
      </w:r>
      <w:r>
        <w:rPr>
          <w:rStyle w:val="9"/>
          <w:rFonts w:ascii="Times New Roman" w:hAnsi="Times New Roman"/>
          <w:sz w:val="24"/>
          <w:szCs w:val="24"/>
        </w:rPr>
        <w:t>3</w:t>
      </w:r>
      <w:r>
        <w:rPr>
          <w:rStyle w:val="9"/>
          <w:rFonts w:hint="eastAsia" w:ascii="Times New Roman" w:hAnsi="Times New Roman"/>
          <w:sz w:val="24"/>
          <w:szCs w:val="24"/>
        </w:rPr>
        <w:t>给排水专业</w:t>
      </w:r>
      <w:r>
        <w:rPr>
          <w:sz w:val="24"/>
          <w:szCs w:val="24"/>
        </w:rPr>
        <w:tab/>
      </w:r>
      <w:r>
        <w:rPr>
          <w:rFonts w:hint="eastAsia"/>
          <w:sz w:val="24"/>
          <w:szCs w:val="24"/>
        </w:rPr>
        <w:t>7</w:t>
      </w:r>
      <w:r>
        <w:rPr>
          <w:rFonts w:hint="eastAsia"/>
          <w:sz w:val="24"/>
          <w:szCs w:val="24"/>
        </w:rPr>
        <w:fldChar w:fldCharType="end"/>
      </w:r>
    </w:p>
    <w:p>
      <w:pPr>
        <w:pStyle w:val="7"/>
        <w:tabs>
          <w:tab w:val="right" w:leader="dot" w:pos="9401"/>
        </w:tabs>
        <w:spacing w:line="400" w:lineRule="exact"/>
        <w:rPr>
          <w:sz w:val="24"/>
          <w:szCs w:val="24"/>
        </w:rPr>
      </w:pPr>
      <w:r>
        <w:rPr>
          <w:rFonts w:hint="eastAsia"/>
          <w:sz w:val="24"/>
          <w:szCs w:val="24"/>
        </w:rPr>
        <w:t xml:space="preserve">  </w:t>
      </w:r>
      <w:r>
        <w:fldChar w:fldCharType="begin"/>
      </w:r>
      <w:r>
        <w:instrText xml:space="preserve"> HYPERLINK \l "_Toc432261829" </w:instrText>
      </w:r>
      <w:r>
        <w:fldChar w:fldCharType="separate"/>
      </w:r>
      <w:r>
        <w:rPr>
          <w:rStyle w:val="9"/>
          <w:rFonts w:hint="eastAsia" w:ascii="Times New Roman" w:hAnsi="Times New Roman"/>
          <w:sz w:val="24"/>
          <w:szCs w:val="24"/>
        </w:rPr>
        <w:t>3</w:t>
      </w:r>
      <w:r>
        <w:rPr>
          <w:rStyle w:val="9"/>
          <w:rFonts w:ascii="Times New Roman" w:hAnsi="Times New Roman"/>
          <w:sz w:val="24"/>
          <w:szCs w:val="24"/>
        </w:rPr>
        <w:t>.</w:t>
      </w:r>
      <w:r>
        <w:rPr>
          <w:rStyle w:val="9"/>
          <w:rFonts w:hint="eastAsia" w:ascii="Times New Roman" w:hAnsi="Times New Roman"/>
          <w:sz w:val="24"/>
          <w:szCs w:val="24"/>
        </w:rPr>
        <w:t>1.</w:t>
      </w:r>
      <w:r>
        <w:rPr>
          <w:rStyle w:val="9"/>
          <w:rFonts w:ascii="Times New Roman" w:hAnsi="Times New Roman"/>
          <w:sz w:val="24"/>
          <w:szCs w:val="24"/>
        </w:rPr>
        <w:t>4</w:t>
      </w:r>
      <w:r>
        <w:rPr>
          <w:rStyle w:val="9"/>
          <w:rFonts w:hint="eastAsia" w:ascii="Times New Roman" w:hAnsi="Times New Roman"/>
          <w:sz w:val="24"/>
          <w:szCs w:val="24"/>
        </w:rPr>
        <w:t>暖通专业</w:t>
      </w:r>
      <w:r>
        <w:rPr>
          <w:sz w:val="24"/>
          <w:szCs w:val="24"/>
        </w:rPr>
        <w:tab/>
      </w:r>
      <w:r>
        <w:rPr>
          <w:rFonts w:hint="eastAsia"/>
          <w:sz w:val="24"/>
          <w:szCs w:val="24"/>
        </w:rPr>
        <w:t>8</w:t>
      </w:r>
      <w:r>
        <w:rPr>
          <w:rFonts w:hint="eastAsia"/>
          <w:sz w:val="24"/>
          <w:szCs w:val="24"/>
        </w:rPr>
        <w:fldChar w:fldCharType="end"/>
      </w:r>
    </w:p>
    <w:p>
      <w:pPr>
        <w:pStyle w:val="7"/>
        <w:tabs>
          <w:tab w:val="right" w:leader="dot" w:pos="9401"/>
        </w:tabs>
        <w:spacing w:line="400" w:lineRule="exact"/>
        <w:rPr>
          <w:sz w:val="24"/>
          <w:szCs w:val="24"/>
        </w:rPr>
      </w:pPr>
      <w:r>
        <w:rPr>
          <w:rFonts w:hint="eastAsia"/>
          <w:sz w:val="24"/>
          <w:szCs w:val="24"/>
        </w:rPr>
        <w:t xml:space="preserve">  </w:t>
      </w:r>
      <w:r>
        <w:fldChar w:fldCharType="begin"/>
      </w:r>
      <w:r>
        <w:instrText xml:space="preserve"> HYPERLINK \l "_Toc432261830" </w:instrText>
      </w:r>
      <w:r>
        <w:fldChar w:fldCharType="separate"/>
      </w:r>
      <w:r>
        <w:rPr>
          <w:rStyle w:val="9"/>
          <w:rFonts w:hint="eastAsia" w:ascii="Times New Roman" w:hAnsi="Times New Roman"/>
          <w:sz w:val="24"/>
          <w:szCs w:val="24"/>
        </w:rPr>
        <w:t>3</w:t>
      </w:r>
      <w:r>
        <w:rPr>
          <w:rStyle w:val="9"/>
          <w:rFonts w:ascii="Times New Roman" w:hAnsi="Times New Roman"/>
          <w:sz w:val="24"/>
          <w:szCs w:val="24"/>
        </w:rPr>
        <w:t>.</w:t>
      </w:r>
      <w:r>
        <w:rPr>
          <w:rStyle w:val="9"/>
          <w:rFonts w:hint="eastAsia" w:ascii="Times New Roman" w:hAnsi="Times New Roman"/>
          <w:sz w:val="24"/>
          <w:szCs w:val="24"/>
        </w:rPr>
        <w:t>1.</w:t>
      </w:r>
      <w:r>
        <w:rPr>
          <w:rStyle w:val="9"/>
          <w:rFonts w:ascii="Times New Roman" w:hAnsi="Times New Roman"/>
          <w:sz w:val="24"/>
          <w:szCs w:val="24"/>
        </w:rPr>
        <w:t>5</w:t>
      </w:r>
      <w:r>
        <w:rPr>
          <w:rStyle w:val="9"/>
          <w:rFonts w:hint="eastAsia" w:ascii="Times New Roman" w:hAnsi="Times New Roman"/>
          <w:sz w:val="24"/>
          <w:szCs w:val="24"/>
        </w:rPr>
        <w:t>电气专业</w:t>
      </w:r>
      <w:r>
        <w:rPr>
          <w:sz w:val="24"/>
          <w:szCs w:val="24"/>
        </w:rPr>
        <w:tab/>
      </w:r>
      <w:r>
        <w:rPr>
          <w:rFonts w:hint="eastAsia"/>
          <w:sz w:val="24"/>
          <w:szCs w:val="24"/>
        </w:rPr>
        <w:t>8</w:t>
      </w:r>
      <w:r>
        <w:rPr>
          <w:rFonts w:hint="eastAsia"/>
          <w:sz w:val="24"/>
          <w:szCs w:val="24"/>
        </w:rPr>
        <w:fldChar w:fldCharType="end"/>
      </w:r>
    </w:p>
    <w:p>
      <w:pPr>
        <w:pStyle w:val="7"/>
        <w:tabs>
          <w:tab w:val="right" w:leader="dot" w:pos="9401"/>
        </w:tabs>
        <w:spacing w:line="400" w:lineRule="exact"/>
        <w:rPr>
          <w:sz w:val="24"/>
          <w:szCs w:val="24"/>
        </w:rPr>
      </w:pPr>
      <w:r>
        <w:fldChar w:fldCharType="begin"/>
      </w:r>
      <w:r>
        <w:instrText xml:space="preserve"> HYPERLINK \l "_Toc432261826" </w:instrText>
      </w:r>
      <w:r>
        <w:fldChar w:fldCharType="separate"/>
      </w:r>
      <w:r>
        <w:rPr>
          <w:rStyle w:val="9"/>
          <w:rFonts w:hint="eastAsia" w:ascii="Times New Roman" w:hAnsi="Times New Roman"/>
          <w:sz w:val="24"/>
          <w:szCs w:val="24"/>
        </w:rPr>
        <w:t>3</w:t>
      </w:r>
      <w:r>
        <w:rPr>
          <w:rStyle w:val="9"/>
          <w:rFonts w:ascii="Times New Roman" w:hAnsi="Times New Roman"/>
          <w:sz w:val="24"/>
          <w:szCs w:val="24"/>
        </w:rPr>
        <w:t>.</w:t>
      </w:r>
      <w:r>
        <w:rPr>
          <w:rStyle w:val="9"/>
          <w:rFonts w:hint="eastAsia" w:ascii="Times New Roman" w:hAnsi="Times New Roman"/>
          <w:sz w:val="24"/>
          <w:szCs w:val="24"/>
        </w:rPr>
        <w:t>2一般项</w:t>
      </w:r>
      <w:r>
        <w:rPr>
          <w:sz w:val="24"/>
          <w:szCs w:val="24"/>
        </w:rPr>
        <w:tab/>
      </w:r>
      <w:r>
        <w:rPr>
          <w:rFonts w:hint="eastAsia"/>
          <w:sz w:val="24"/>
          <w:szCs w:val="24"/>
        </w:rPr>
        <w:t>8</w:t>
      </w:r>
      <w:r>
        <w:rPr>
          <w:rFonts w:hint="eastAsia"/>
          <w:sz w:val="24"/>
          <w:szCs w:val="24"/>
        </w:rPr>
        <w:fldChar w:fldCharType="end"/>
      </w:r>
    </w:p>
    <w:p>
      <w:pPr>
        <w:pStyle w:val="7"/>
        <w:tabs>
          <w:tab w:val="right" w:leader="dot" w:pos="9401"/>
        </w:tabs>
        <w:spacing w:line="400" w:lineRule="exact"/>
        <w:rPr>
          <w:sz w:val="24"/>
          <w:szCs w:val="24"/>
        </w:rPr>
      </w:pPr>
      <w:r>
        <w:rPr>
          <w:rFonts w:hint="eastAsia"/>
          <w:sz w:val="24"/>
          <w:szCs w:val="24"/>
        </w:rPr>
        <w:t xml:space="preserve">  </w:t>
      </w:r>
      <w:r>
        <w:fldChar w:fldCharType="begin"/>
      </w:r>
      <w:r>
        <w:instrText xml:space="preserve"> HYPERLINK \l "_Toc432261826" </w:instrText>
      </w:r>
      <w:r>
        <w:fldChar w:fldCharType="separate"/>
      </w:r>
      <w:r>
        <w:rPr>
          <w:rStyle w:val="9"/>
          <w:rFonts w:hint="eastAsia" w:ascii="Times New Roman" w:hAnsi="Times New Roman"/>
          <w:sz w:val="24"/>
          <w:szCs w:val="24"/>
        </w:rPr>
        <w:t>3</w:t>
      </w:r>
      <w:r>
        <w:rPr>
          <w:rStyle w:val="9"/>
          <w:rFonts w:ascii="Times New Roman" w:hAnsi="Times New Roman"/>
          <w:sz w:val="24"/>
          <w:szCs w:val="24"/>
        </w:rPr>
        <w:t>.</w:t>
      </w:r>
      <w:r>
        <w:rPr>
          <w:rStyle w:val="9"/>
          <w:rFonts w:hint="eastAsia" w:ascii="Times New Roman" w:hAnsi="Times New Roman"/>
          <w:sz w:val="24"/>
          <w:szCs w:val="24"/>
        </w:rPr>
        <w:t>2.1建筑专业</w:t>
      </w:r>
      <w:r>
        <w:rPr>
          <w:sz w:val="24"/>
          <w:szCs w:val="24"/>
        </w:rPr>
        <w:tab/>
      </w:r>
      <w:r>
        <w:rPr>
          <w:rFonts w:hint="eastAsia"/>
          <w:sz w:val="24"/>
          <w:szCs w:val="24"/>
        </w:rPr>
        <w:t>8</w:t>
      </w:r>
      <w:r>
        <w:rPr>
          <w:rFonts w:hint="eastAsia"/>
          <w:sz w:val="24"/>
          <w:szCs w:val="24"/>
        </w:rPr>
        <w:fldChar w:fldCharType="end"/>
      </w:r>
    </w:p>
    <w:p>
      <w:pPr>
        <w:pStyle w:val="7"/>
        <w:tabs>
          <w:tab w:val="right" w:leader="dot" w:pos="9401"/>
        </w:tabs>
        <w:spacing w:line="400" w:lineRule="exact"/>
        <w:rPr>
          <w:sz w:val="24"/>
          <w:szCs w:val="24"/>
        </w:rPr>
      </w:pPr>
      <w:r>
        <w:rPr>
          <w:rFonts w:hint="eastAsia"/>
          <w:sz w:val="24"/>
          <w:szCs w:val="24"/>
        </w:rPr>
        <w:t xml:space="preserve">  </w:t>
      </w:r>
      <w:r>
        <w:fldChar w:fldCharType="begin"/>
      </w:r>
      <w:r>
        <w:instrText xml:space="preserve"> HYPERLINK \l "_Toc432261827" </w:instrText>
      </w:r>
      <w:r>
        <w:fldChar w:fldCharType="separate"/>
      </w:r>
      <w:r>
        <w:rPr>
          <w:rStyle w:val="9"/>
          <w:rFonts w:hint="eastAsia" w:ascii="Times New Roman" w:hAnsi="Times New Roman"/>
          <w:sz w:val="24"/>
          <w:szCs w:val="24"/>
        </w:rPr>
        <w:t>3</w:t>
      </w:r>
      <w:r>
        <w:rPr>
          <w:rStyle w:val="9"/>
          <w:rFonts w:ascii="Times New Roman" w:hAnsi="Times New Roman"/>
          <w:sz w:val="24"/>
          <w:szCs w:val="24"/>
        </w:rPr>
        <w:t>.</w:t>
      </w:r>
      <w:r>
        <w:rPr>
          <w:rStyle w:val="9"/>
          <w:rFonts w:hint="eastAsia" w:ascii="Times New Roman" w:hAnsi="Times New Roman"/>
          <w:sz w:val="24"/>
          <w:szCs w:val="24"/>
        </w:rPr>
        <w:t>2.</w:t>
      </w:r>
      <w:r>
        <w:rPr>
          <w:rStyle w:val="9"/>
          <w:rFonts w:ascii="Times New Roman" w:hAnsi="Times New Roman"/>
          <w:sz w:val="24"/>
          <w:szCs w:val="24"/>
        </w:rPr>
        <w:t xml:space="preserve">2 </w:t>
      </w:r>
      <w:r>
        <w:rPr>
          <w:rStyle w:val="9"/>
          <w:rFonts w:hint="eastAsia" w:ascii="Times New Roman" w:hAnsi="Times New Roman"/>
          <w:sz w:val="24"/>
          <w:szCs w:val="24"/>
        </w:rPr>
        <w:t>结构专业</w:t>
      </w:r>
      <w:r>
        <w:rPr>
          <w:sz w:val="24"/>
          <w:szCs w:val="24"/>
        </w:rPr>
        <w:tab/>
      </w:r>
      <w:r>
        <w:rPr>
          <w:rFonts w:hint="eastAsia"/>
          <w:sz w:val="24"/>
          <w:szCs w:val="24"/>
        </w:rPr>
        <w:t>9</w:t>
      </w:r>
      <w:r>
        <w:rPr>
          <w:rFonts w:hint="eastAsia"/>
          <w:sz w:val="24"/>
          <w:szCs w:val="24"/>
        </w:rPr>
        <w:fldChar w:fldCharType="end"/>
      </w:r>
    </w:p>
    <w:p>
      <w:pPr>
        <w:pStyle w:val="7"/>
        <w:tabs>
          <w:tab w:val="right" w:leader="dot" w:pos="9401"/>
        </w:tabs>
        <w:spacing w:line="400" w:lineRule="exact"/>
        <w:rPr>
          <w:sz w:val="24"/>
          <w:szCs w:val="24"/>
        </w:rPr>
      </w:pPr>
      <w:r>
        <w:rPr>
          <w:rFonts w:hint="eastAsia"/>
          <w:sz w:val="24"/>
          <w:szCs w:val="24"/>
        </w:rPr>
        <w:t xml:space="preserve">  </w:t>
      </w:r>
      <w:r>
        <w:fldChar w:fldCharType="begin"/>
      </w:r>
      <w:r>
        <w:instrText xml:space="preserve"> HYPERLINK \l "_Toc432261828" </w:instrText>
      </w:r>
      <w:r>
        <w:fldChar w:fldCharType="separate"/>
      </w:r>
      <w:r>
        <w:rPr>
          <w:rStyle w:val="9"/>
          <w:rFonts w:hint="eastAsia" w:ascii="Times New Roman" w:hAnsi="Times New Roman"/>
          <w:sz w:val="24"/>
          <w:szCs w:val="24"/>
        </w:rPr>
        <w:t>3</w:t>
      </w:r>
      <w:r>
        <w:rPr>
          <w:rStyle w:val="9"/>
          <w:rFonts w:ascii="Times New Roman" w:hAnsi="Times New Roman"/>
          <w:sz w:val="24"/>
          <w:szCs w:val="24"/>
        </w:rPr>
        <w:t>.</w:t>
      </w:r>
      <w:r>
        <w:rPr>
          <w:rStyle w:val="9"/>
          <w:rFonts w:hint="eastAsia" w:ascii="Times New Roman" w:hAnsi="Times New Roman"/>
          <w:sz w:val="24"/>
          <w:szCs w:val="24"/>
        </w:rPr>
        <w:t>2.</w:t>
      </w:r>
      <w:r>
        <w:rPr>
          <w:rStyle w:val="9"/>
          <w:rFonts w:ascii="Times New Roman" w:hAnsi="Times New Roman"/>
          <w:sz w:val="24"/>
          <w:szCs w:val="24"/>
        </w:rPr>
        <w:t>3</w:t>
      </w:r>
      <w:r>
        <w:rPr>
          <w:rStyle w:val="9"/>
          <w:rFonts w:hint="eastAsia" w:ascii="Times New Roman" w:hAnsi="Times New Roman"/>
          <w:sz w:val="24"/>
          <w:szCs w:val="24"/>
        </w:rPr>
        <w:t>给排水专业</w:t>
      </w:r>
      <w:r>
        <w:rPr>
          <w:sz w:val="24"/>
          <w:szCs w:val="24"/>
        </w:rPr>
        <w:tab/>
      </w:r>
      <w:r>
        <w:rPr>
          <w:rFonts w:hint="eastAsia"/>
          <w:sz w:val="24"/>
          <w:szCs w:val="24"/>
        </w:rPr>
        <w:t>9</w:t>
      </w:r>
      <w:r>
        <w:rPr>
          <w:rFonts w:hint="eastAsia"/>
          <w:sz w:val="24"/>
          <w:szCs w:val="24"/>
        </w:rPr>
        <w:fldChar w:fldCharType="end"/>
      </w:r>
    </w:p>
    <w:p>
      <w:pPr>
        <w:pStyle w:val="7"/>
        <w:tabs>
          <w:tab w:val="right" w:leader="dot" w:pos="9401"/>
        </w:tabs>
        <w:spacing w:line="400" w:lineRule="exact"/>
        <w:rPr>
          <w:sz w:val="24"/>
          <w:szCs w:val="24"/>
        </w:rPr>
      </w:pPr>
      <w:r>
        <w:rPr>
          <w:rFonts w:hint="eastAsia"/>
          <w:sz w:val="24"/>
          <w:szCs w:val="24"/>
        </w:rPr>
        <w:t xml:space="preserve">  </w:t>
      </w:r>
      <w:r>
        <w:fldChar w:fldCharType="begin"/>
      </w:r>
      <w:r>
        <w:instrText xml:space="preserve"> HYPERLINK \l "_Toc432261829" </w:instrText>
      </w:r>
      <w:r>
        <w:fldChar w:fldCharType="separate"/>
      </w:r>
      <w:r>
        <w:rPr>
          <w:rStyle w:val="9"/>
          <w:rFonts w:hint="eastAsia" w:ascii="Times New Roman" w:hAnsi="Times New Roman"/>
          <w:sz w:val="24"/>
          <w:szCs w:val="24"/>
        </w:rPr>
        <w:t>3</w:t>
      </w:r>
      <w:r>
        <w:rPr>
          <w:rStyle w:val="9"/>
          <w:rFonts w:ascii="Times New Roman" w:hAnsi="Times New Roman"/>
          <w:sz w:val="24"/>
          <w:szCs w:val="24"/>
        </w:rPr>
        <w:t>.</w:t>
      </w:r>
      <w:r>
        <w:rPr>
          <w:rStyle w:val="9"/>
          <w:rFonts w:hint="eastAsia" w:ascii="Times New Roman" w:hAnsi="Times New Roman"/>
          <w:sz w:val="24"/>
          <w:szCs w:val="24"/>
        </w:rPr>
        <w:t>2.</w:t>
      </w:r>
      <w:r>
        <w:rPr>
          <w:rStyle w:val="9"/>
          <w:rFonts w:ascii="Times New Roman" w:hAnsi="Times New Roman"/>
          <w:sz w:val="24"/>
          <w:szCs w:val="24"/>
        </w:rPr>
        <w:t>4</w:t>
      </w:r>
      <w:r>
        <w:rPr>
          <w:rStyle w:val="9"/>
          <w:rFonts w:hint="eastAsia" w:ascii="Times New Roman" w:hAnsi="Times New Roman"/>
          <w:sz w:val="24"/>
          <w:szCs w:val="24"/>
        </w:rPr>
        <w:t>暖通专业</w:t>
      </w:r>
      <w:r>
        <w:rPr>
          <w:sz w:val="24"/>
          <w:szCs w:val="24"/>
        </w:rPr>
        <w:tab/>
      </w:r>
      <w:r>
        <w:rPr>
          <w:rFonts w:hint="eastAsia"/>
          <w:sz w:val="24"/>
          <w:szCs w:val="24"/>
        </w:rPr>
        <w:t>10</w:t>
      </w:r>
      <w:r>
        <w:rPr>
          <w:rFonts w:hint="eastAsia"/>
          <w:sz w:val="24"/>
          <w:szCs w:val="24"/>
        </w:rPr>
        <w:fldChar w:fldCharType="end"/>
      </w:r>
    </w:p>
    <w:p>
      <w:pPr>
        <w:pStyle w:val="7"/>
        <w:tabs>
          <w:tab w:val="right" w:leader="dot" w:pos="9401"/>
        </w:tabs>
        <w:spacing w:line="400" w:lineRule="exact"/>
        <w:rPr>
          <w:sz w:val="24"/>
          <w:szCs w:val="24"/>
        </w:rPr>
      </w:pPr>
      <w:r>
        <w:rPr>
          <w:rFonts w:hint="eastAsia"/>
          <w:sz w:val="24"/>
          <w:szCs w:val="24"/>
        </w:rPr>
        <w:t xml:space="preserve">  </w:t>
      </w:r>
      <w:r>
        <w:fldChar w:fldCharType="begin"/>
      </w:r>
      <w:r>
        <w:instrText xml:space="preserve"> HYPERLINK \l "_Toc432261830" </w:instrText>
      </w:r>
      <w:r>
        <w:fldChar w:fldCharType="separate"/>
      </w:r>
      <w:r>
        <w:rPr>
          <w:rStyle w:val="9"/>
          <w:rFonts w:hint="eastAsia" w:ascii="Times New Roman" w:hAnsi="Times New Roman"/>
          <w:sz w:val="24"/>
          <w:szCs w:val="24"/>
        </w:rPr>
        <w:t>3</w:t>
      </w:r>
      <w:r>
        <w:rPr>
          <w:rStyle w:val="9"/>
          <w:rFonts w:ascii="Times New Roman" w:hAnsi="Times New Roman"/>
          <w:sz w:val="24"/>
          <w:szCs w:val="24"/>
        </w:rPr>
        <w:t>.</w:t>
      </w:r>
      <w:r>
        <w:rPr>
          <w:rStyle w:val="9"/>
          <w:rFonts w:hint="eastAsia" w:ascii="Times New Roman" w:hAnsi="Times New Roman"/>
          <w:sz w:val="24"/>
          <w:szCs w:val="24"/>
        </w:rPr>
        <w:t>2.</w:t>
      </w:r>
      <w:r>
        <w:rPr>
          <w:rStyle w:val="9"/>
          <w:rFonts w:ascii="Times New Roman" w:hAnsi="Times New Roman"/>
          <w:sz w:val="24"/>
          <w:szCs w:val="24"/>
        </w:rPr>
        <w:t>5</w:t>
      </w:r>
      <w:r>
        <w:rPr>
          <w:rStyle w:val="9"/>
          <w:rFonts w:hint="eastAsia" w:ascii="Times New Roman" w:hAnsi="Times New Roman"/>
          <w:sz w:val="24"/>
          <w:szCs w:val="24"/>
        </w:rPr>
        <w:t>电气专业</w:t>
      </w:r>
      <w:r>
        <w:rPr>
          <w:sz w:val="24"/>
          <w:szCs w:val="24"/>
        </w:rPr>
        <w:tab/>
      </w:r>
      <w:r>
        <w:rPr>
          <w:sz w:val="24"/>
          <w:szCs w:val="24"/>
        </w:rPr>
        <w:fldChar w:fldCharType="end"/>
      </w:r>
      <w:r>
        <w:rPr>
          <w:rFonts w:hint="eastAsia"/>
          <w:sz w:val="24"/>
          <w:szCs w:val="24"/>
        </w:rPr>
        <w:t>11</w:t>
      </w:r>
    </w:p>
    <w:p>
      <w:pPr>
        <w:pStyle w:val="7"/>
        <w:tabs>
          <w:tab w:val="right" w:leader="dot" w:pos="9401"/>
        </w:tabs>
        <w:spacing w:line="400" w:lineRule="exact"/>
        <w:rPr>
          <w:sz w:val="24"/>
          <w:szCs w:val="24"/>
        </w:rPr>
      </w:pPr>
      <w:r>
        <w:rPr>
          <w:rFonts w:hint="eastAsia"/>
          <w:sz w:val="24"/>
          <w:szCs w:val="24"/>
        </w:rPr>
        <w:t xml:space="preserve">  </w:t>
      </w:r>
      <w:r>
        <w:fldChar w:fldCharType="begin"/>
      </w:r>
      <w:r>
        <w:instrText xml:space="preserve"> HYPERLINK \l "_Toc432261830" </w:instrText>
      </w:r>
      <w:r>
        <w:fldChar w:fldCharType="separate"/>
      </w:r>
      <w:r>
        <w:rPr>
          <w:rStyle w:val="9"/>
          <w:rFonts w:hint="eastAsia" w:ascii="Times New Roman" w:hAnsi="Times New Roman"/>
          <w:sz w:val="24"/>
          <w:szCs w:val="24"/>
        </w:rPr>
        <w:t>3</w:t>
      </w:r>
      <w:r>
        <w:rPr>
          <w:rStyle w:val="9"/>
          <w:rFonts w:ascii="Times New Roman" w:hAnsi="Times New Roman"/>
          <w:sz w:val="24"/>
          <w:szCs w:val="24"/>
        </w:rPr>
        <w:t>.</w:t>
      </w:r>
      <w:r>
        <w:rPr>
          <w:rStyle w:val="9"/>
          <w:rFonts w:hint="eastAsia" w:ascii="Times New Roman" w:hAnsi="Times New Roman"/>
          <w:sz w:val="24"/>
          <w:szCs w:val="24"/>
        </w:rPr>
        <w:t>2.6提高创新项</w:t>
      </w:r>
      <w:r>
        <w:rPr>
          <w:sz w:val="24"/>
          <w:szCs w:val="24"/>
        </w:rPr>
        <w:tab/>
      </w:r>
      <w:r>
        <w:rPr>
          <w:rFonts w:hint="eastAsia"/>
          <w:sz w:val="24"/>
          <w:szCs w:val="24"/>
        </w:rPr>
        <w:t>11</w:t>
      </w:r>
      <w:r>
        <w:rPr>
          <w:rFonts w:hint="eastAsia"/>
          <w:sz w:val="24"/>
          <w:szCs w:val="24"/>
        </w:rPr>
        <w:fldChar w:fldCharType="end"/>
      </w:r>
    </w:p>
    <w:p>
      <w:pPr>
        <w:pStyle w:val="6"/>
        <w:tabs>
          <w:tab w:val="right" w:leader="dot" w:pos="9401"/>
        </w:tabs>
        <w:spacing w:line="400" w:lineRule="exact"/>
        <w:rPr>
          <w:sz w:val="24"/>
          <w:szCs w:val="24"/>
        </w:rPr>
      </w:pPr>
      <w:r>
        <w:fldChar w:fldCharType="begin"/>
      </w:r>
      <w:r>
        <w:instrText xml:space="preserve"> HYPERLINK \l "_Toc432261841" </w:instrText>
      </w:r>
      <w:r>
        <w:fldChar w:fldCharType="separate"/>
      </w:r>
      <w:r>
        <w:rPr>
          <w:rStyle w:val="9"/>
          <w:rFonts w:hint="eastAsia" w:ascii="Times New Roman" w:hAnsi="Times New Roman"/>
          <w:sz w:val="24"/>
          <w:szCs w:val="24"/>
        </w:rPr>
        <w:t>附表</w:t>
      </w:r>
      <w:r>
        <w:rPr>
          <w:rStyle w:val="9"/>
          <w:rFonts w:ascii="Times New Roman" w:hAnsi="Times New Roman"/>
          <w:sz w:val="24"/>
          <w:szCs w:val="24"/>
        </w:rPr>
        <w:t xml:space="preserve">1 </w:t>
      </w:r>
      <w:r>
        <w:rPr>
          <w:rFonts w:hint="eastAsia" w:ascii="Times New Roman" w:hAnsi="Times New Roman"/>
          <w:color w:val="000000"/>
          <w:sz w:val="24"/>
          <w:szCs w:val="24"/>
        </w:rPr>
        <w:t>沈阳市居住建筑绿色建筑施工图审查要点评定表一（控制项）</w:t>
      </w:r>
      <w:r>
        <w:rPr>
          <w:sz w:val="24"/>
          <w:szCs w:val="24"/>
        </w:rPr>
        <w:tab/>
      </w:r>
      <w:r>
        <w:rPr>
          <w:sz w:val="24"/>
          <w:szCs w:val="24"/>
        </w:rPr>
        <w:fldChar w:fldCharType="end"/>
      </w:r>
      <w:r>
        <w:rPr>
          <w:rFonts w:hint="eastAsia"/>
          <w:sz w:val="24"/>
          <w:szCs w:val="24"/>
        </w:rPr>
        <w:t>12</w:t>
      </w:r>
    </w:p>
    <w:p>
      <w:pPr>
        <w:pStyle w:val="6"/>
        <w:tabs>
          <w:tab w:val="right" w:leader="dot" w:pos="9401"/>
        </w:tabs>
        <w:spacing w:line="400" w:lineRule="exact"/>
        <w:rPr>
          <w:sz w:val="24"/>
          <w:szCs w:val="24"/>
        </w:rPr>
      </w:pPr>
      <w:r>
        <w:fldChar w:fldCharType="begin"/>
      </w:r>
      <w:r>
        <w:instrText xml:space="preserve"> HYPERLINK \l "_Toc432261841" </w:instrText>
      </w:r>
      <w:r>
        <w:fldChar w:fldCharType="separate"/>
      </w:r>
      <w:r>
        <w:rPr>
          <w:rStyle w:val="9"/>
          <w:rFonts w:hint="eastAsia" w:ascii="Times New Roman" w:hAnsi="Times New Roman"/>
          <w:sz w:val="24"/>
          <w:szCs w:val="24"/>
        </w:rPr>
        <w:t>附表2</w:t>
      </w:r>
      <w:r>
        <w:rPr>
          <w:rStyle w:val="9"/>
          <w:rFonts w:ascii="Times New Roman" w:hAnsi="Times New Roman"/>
          <w:sz w:val="24"/>
          <w:szCs w:val="24"/>
        </w:rPr>
        <w:t xml:space="preserve"> </w:t>
      </w:r>
      <w:r>
        <w:rPr>
          <w:rFonts w:hint="eastAsia" w:ascii="Times New Roman" w:hAnsi="Times New Roman"/>
          <w:color w:val="000000"/>
          <w:sz w:val="24"/>
          <w:szCs w:val="24"/>
        </w:rPr>
        <w:t>沈阳市居住建筑绿色建筑施工图审查要点评定表二（一般项）</w:t>
      </w:r>
      <w:r>
        <w:rPr>
          <w:rFonts w:ascii="Times New Roman" w:hAnsi="Times New Roman"/>
          <w:color w:val="000000"/>
          <w:sz w:val="24"/>
          <w:szCs w:val="24"/>
        </w:rPr>
        <w:tab/>
      </w:r>
      <w:r>
        <w:rPr>
          <w:rFonts w:hint="eastAsia" w:ascii="Times New Roman" w:hAnsi="Times New Roman"/>
          <w:color w:val="000000"/>
          <w:sz w:val="24"/>
          <w:szCs w:val="24"/>
        </w:rPr>
        <w:t>15</w:t>
      </w:r>
      <w:r>
        <w:rPr>
          <w:rFonts w:hint="eastAsia" w:ascii="Times New Roman" w:hAnsi="Times New Roman"/>
          <w:color w:val="000000"/>
          <w:sz w:val="24"/>
          <w:szCs w:val="24"/>
        </w:rPr>
        <w:fldChar w:fldCharType="end"/>
      </w:r>
    </w:p>
    <w:p>
      <w:pPr>
        <w:pStyle w:val="6"/>
        <w:tabs>
          <w:tab w:val="right" w:leader="dot" w:pos="9401"/>
        </w:tabs>
        <w:spacing w:line="400" w:lineRule="exact"/>
        <w:rPr>
          <w:sz w:val="24"/>
          <w:szCs w:val="24"/>
        </w:rPr>
      </w:pPr>
      <w:r>
        <w:fldChar w:fldCharType="begin"/>
      </w:r>
      <w:r>
        <w:instrText xml:space="preserve"> HYPERLINK \l "_Toc432261841" </w:instrText>
      </w:r>
      <w:r>
        <w:fldChar w:fldCharType="separate"/>
      </w:r>
      <w:r>
        <w:rPr>
          <w:rStyle w:val="9"/>
          <w:rFonts w:hint="eastAsia" w:ascii="Times New Roman" w:hAnsi="Times New Roman"/>
          <w:sz w:val="24"/>
          <w:szCs w:val="24"/>
        </w:rPr>
        <w:t>附表3</w:t>
      </w:r>
      <w:r>
        <w:rPr>
          <w:rStyle w:val="9"/>
          <w:rFonts w:ascii="Times New Roman" w:hAnsi="Times New Roman"/>
          <w:sz w:val="24"/>
          <w:szCs w:val="24"/>
        </w:rPr>
        <w:t xml:space="preserve"> </w:t>
      </w:r>
      <w:r>
        <w:rPr>
          <w:rFonts w:hint="eastAsia" w:ascii="Times New Roman" w:hAnsi="Times New Roman"/>
          <w:color w:val="000000"/>
          <w:sz w:val="24"/>
          <w:szCs w:val="24"/>
        </w:rPr>
        <w:t>沈阳市公共建筑绿色建筑施工图审查要点评定表三（控制项）</w:t>
      </w:r>
      <w:r>
        <w:rPr>
          <w:sz w:val="24"/>
          <w:szCs w:val="24"/>
        </w:rPr>
        <w:tab/>
      </w:r>
      <w:r>
        <w:rPr>
          <w:rFonts w:hint="eastAsia"/>
          <w:sz w:val="24"/>
          <w:szCs w:val="24"/>
        </w:rPr>
        <w:t>22</w:t>
      </w:r>
      <w:r>
        <w:rPr>
          <w:rFonts w:hint="eastAsia"/>
          <w:sz w:val="24"/>
          <w:szCs w:val="24"/>
        </w:rPr>
        <w:fldChar w:fldCharType="end"/>
      </w:r>
    </w:p>
    <w:p>
      <w:pPr>
        <w:pStyle w:val="6"/>
        <w:tabs>
          <w:tab w:val="right" w:leader="dot" w:pos="9401"/>
        </w:tabs>
        <w:spacing w:line="400" w:lineRule="exact"/>
        <w:jc w:val="center"/>
        <w:rPr>
          <w:rFonts w:hint="eastAsia"/>
          <w:sz w:val="24"/>
          <w:szCs w:val="24"/>
        </w:rPr>
        <w:sectPr>
          <w:pgSz w:w="11906" w:h="16838"/>
          <w:pgMar w:top="1440" w:right="1800" w:bottom="1440" w:left="1800" w:header="851" w:footer="992" w:gutter="0"/>
          <w:cols w:space="425" w:num="1"/>
          <w:titlePg/>
          <w:docGrid w:type="lines" w:linePitch="312" w:charSpace="0"/>
        </w:sectPr>
      </w:pPr>
      <w:r>
        <w:fldChar w:fldCharType="begin"/>
      </w:r>
      <w:r>
        <w:instrText xml:space="preserve"> HYPERLINK \l "_Toc432261841" </w:instrText>
      </w:r>
      <w:r>
        <w:fldChar w:fldCharType="separate"/>
      </w:r>
      <w:r>
        <w:rPr>
          <w:rStyle w:val="9"/>
          <w:rFonts w:hint="eastAsia" w:ascii="Times New Roman" w:hAnsi="Times New Roman"/>
          <w:sz w:val="24"/>
          <w:szCs w:val="24"/>
        </w:rPr>
        <w:t>附表4</w:t>
      </w:r>
      <w:r>
        <w:rPr>
          <w:rStyle w:val="9"/>
          <w:rFonts w:ascii="Times New Roman" w:hAnsi="Times New Roman"/>
          <w:sz w:val="24"/>
          <w:szCs w:val="24"/>
        </w:rPr>
        <w:t xml:space="preserve"> </w:t>
      </w:r>
      <w:r>
        <w:rPr>
          <w:rFonts w:hint="eastAsia" w:ascii="Times New Roman" w:hAnsi="Times New Roman"/>
          <w:color w:val="000000"/>
          <w:sz w:val="24"/>
          <w:szCs w:val="24"/>
        </w:rPr>
        <w:t>沈阳市公共建筑绿色建筑施工图审查要点评定表四（一般项）</w:t>
      </w:r>
      <w:r>
        <w:rPr>
          <w:sz w:val="24"/>
          <w:szCs w:val="24"/>
        </w:rPr>
        <w:tab/>
      </w:r>
      <w:r>
        <w:rPr>
          <w:rFonts w:hint="eastAsia"/>
          <w:sz w:val="24"/>
          <w:szCs w:val="24"/>
        </w:rPr>
        <w:t>25</w:t>
      </w:r>
      <w:r>
        <w:rPr>
          <w:rFonts w:hint="eastAsia"/>
          <w:sz w:val="24"/>
          <w:szCs w:val="24"/>
        </w:rPr>
        <w:fldChar w:fldCharType="end"/>
      </w:r>
    </w:p>
    <w:p>
      <w:pPr>
        <w:pStyle w:val="6"/>
        <w:tabs>
          <w:tab w:val="right" w:leader="dot" w:pos="9401"/>
        </w:tabs>
        <w:spacing w:line="400" w:lineRule="exact"/>
        <w:jc w:val="center"/>
        <w:rPr>
          <w:rFonts w:ascii="Times New Roman" w:hAnsi="Times New Roman"/>
          <w:sz w:val="28"/>
          <w:szCs w:val="28"/>
        </w:rPr>
      </w:pPr>
      <w:r>
        <w:rPr>
          <w:rFonts w:ascii="Times New Roman" w:hAnsi="Times New Roman"/>
          <w:b/>
          <w:bCs/>
          <w:sz w:val="24"/>
          <w:szCs w:val="24"/>
          <w:lang w:val="zh-CN"/>
        </w:rPr>
        <w:fldChar w:fldCharType="end"/>
      </w:r>
      <w:bookmarkStart w:id="0" w:name="_Toc432261824"/>
      <w:r>
        <w:rPr>
          <w:rFonts w:ascii="Times New Roman" w:hAnsi="Times New Roman"/>
          <w:sz w:val="28"/>
          <w:szCs w:val="28"/>
        </w:rPr>
        <w:t>1</w:t>
      </w:r>
      <w:r>
        <w:rPr>
          <w:rFonts w:hint="eastAsia" w:ascii="Times New Roman" w:hAnsi="Times New Roman"/>
          <w:sz w:val="28"/>
          <w:szCs w:val="28"/>
          <w:lang w:val="en-US" w:eastAsia="zh-CN"/>
        </w:rPr>
        <w:t xml:space="preserve">  </w:t>
      </w:r>
      <w:r>
        <w:rPr>
          <w:rFonts w:ascii="Times New Roman" w:hAnsi="Times New Roman"/>
          <w:sz w:val="28"/>
          <w:szCs w:val="28"/>
        </w:rPr>
        <w:t>总</w:t>
      </w:r>
      <w:r>
        <w:rPr>
          <w:rFonts w:hint="eastAsia" w:ascii="Times New Roman" w:hAnsi="Times New Roman"/>
          <w:sz w:val="28"/>
          <w:szCs w:val="28"/>
          <w:lang w:val="en-US" w:eastAsia="zh-CN"/>
        </w:rPr>
        <w:t xml:space="preserve"> </w:t>
      </w:r>
      <w:r>
        <w:rPr>
          <w:rFonts w:ascii="Times New Roman" w:hAnsi="Times New Roman"/>
          <w:sz w:val="28"/>
          <w:szCs w:val="28"/>
        </w:rPr>
        <w:t>则</w:t>
      </w:r>
      <w:bookmarkEnd w:id="0"/>
    </w:p>
    <w:p>
      <w:pPr>
        <w:rPr>
          <w:sz w:val="15"/>
          <w:szCs w:val="15"/>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sz w:val="15"/>
          <w:szCs w:val="15"/>
        </w:rPr>
      </w:pPr>
      <w:r>
        <w:rPr>
          <w:rFonts w:hint="default" w:ascii="Times New Roman" w:hAnsi="Times New Roman" w:eastAsiaTheme="minorEastAsia"/>
          <w:b/>
          <w:sz w:val="21"/>
          <w:szCs w:val="21"/>
        </w:rPr>
        <w:t>1.0.1</w:t>
      </w:r>
      <w:r>
        <w:rPr>
          <w:rFonts w:hint="default" w:ascii="Times New Roman" w:hAnsi="Times New Roman" w:eastAsiaTheme="minorEastAsia"/>
          <w:b/>
          <w:sz w:val="21"/>
          <w:szCs w:val="21"/>
          <w:lang w:val="en-US" w:eastAsia="zh-CN"/>
        </w:rPr>
        <w:t xml:space="preserve">  </w:t>
      </w:r>
      <w:r>
        <w:rPr>
          <w:rFonts w:hint="default" w:ascii="Times New Roman" w:hAnsi="Times New Roman" w:cs="Times New Roman"/>
          <w:sz w:val="15"/>
          <w:szCs w:val="15"/>
        </w:rPr>
        <w:t>为加强《沈阳市绿色建筑评价标准》（DB2101/TJ22-2015）和《沈阳市绿色建筑评价技术细则》（DB2101/TJ23-2015）的贯彻执行，规范绿色建筑设计的管理与控制，制定本要点。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sz w:val="15"/>
          <w:szCs w:val="15"/>
        </w:rPr>
      </w:pPr>
      <w:r>
        <w:rPr>
          <w:rFonts w:hint="default" w:ascii="Times New Roman" w:hAnsi="Times New Roman" w:eastAsiaTheme="minorEastAsia"/>
          <w:b/>
          <w:sz w:val="21"/>
          <w:szCs w:val="21"/>
        </w:rPr>
        <w:t>1.0.2</w:t>
      </w:r>
      <w:r>
        <w:rPr>
          <w:rFonts w:hint="default" w:ascii="Times New Roman" w:hAnsi="Times New Roman" w:eastAsiaTheme="minorEastAsia"/>
          <w:b/>
          <w:sz w:val="21"/>
          <w:szCs w:val="21"/>
          <w:lang w:val="en-US" w:eastAsia="zh-CN"/>
        </w:rPr>
        <w:t xml:space="preserve">  </w:t>
      </w:r>
      <w:r>
        <w:rPr>
          <w:rFonts w:hint="default" w:ascii="Times New Roman" w:hAnsi="Times New Roman" w:cs="Times New Roman"/>
          <w:sz w:val="15"/>
          <w:szCs w:val="15"/>
        </w:rPr>
        <w:t>本审查要点适用沈阳市新建、改建和扩建的民用建筑绿色设计施工图审查。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sz w:val="15"/>
          <w:szCs w:val="15"/>
        </w:rPr>
      </w:pPr>
      <w:r>
        <w:rPr>
          <w:rFonts w:hint="default" w:ascii="Times New Roman" w:hAnsi="Times New Roman" w:eastAsiaTheme="minorEastAsia"/>
          <w:b/>
          <w:sz w:val="21"/>
          <w:szCs w:val="21"/>
        </w:rPr>
        <w:t>1.0.3</w:t>
      </w:r>
      <w:r>
        <w:rPr>
          <w:rFonts w:hint="default" w:ascii="Times New Roman" w:hAnsi="Times New Roman" w:eastAsiaTheme="minorEastAsia"/>
          <w:b/>
          <w:sz w:val="21"/>
          <w:szCs w:val="21"/>
          <w:lang w:val="en-US" w:eastAsia="zh-CN"/>
        </w:rPr>
        <w:t xml:space="preserve">  </w:t>
      </w:r>
      <w:r>
        <w:rPr>
          <w:rFonts w:hint="default" w:ascii="Times New Roman" w:hAnsi="Times New Roman" w:cs="Times New Roman"/>
          <w:sz w:val="15"/>
          <w:szCs w:val="15"/>
        </w:rPr>
        <w:t>本审查要点的标准依据是《沈阳市绿色建筑评价标准》（DB2101/TJ22-2015）和《沈阳市绿色建筑评价技术细则》（DB2101/TJ23-2015）。</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color w:val="000000"/>
          <w:sz w:val="15"/>
          <w:szCs w:val="15"/>
        </w:rPr>
      </w:pPr>
      <w:r>
        <w:rPr>
          <w:rFonts w:hint="default" w:ascii="Times New Roman" w:hAnsi="Times New Roman" w:eastAsiaTheme="minorEastAsia"/>
          <w:b/>
          <w:sz w:val="21"/>
          <w:szCs w:val="21"/>
        </w:rPr>
        <w:t>1.0.4</w:t>
      </w:r>
      <w:r>
        <w:rPr>
          <w:rFonts w:hint="default" w:ascii="Times New Roman" w:hAnsi="Times New Roman" w:eastAsiaTheme="minorEastAsia"/>
          <w:b/>
          <w:sz w:val="21"/>
          <w:szCs w:val="21"/>
          <w:lang w:val="en-US" w:eastAsia="zh-CN"/>
        </w:rPr>
        <w:t xml:space="preserve">  </w:t>
      </w:r>
      <w:r>
        <w:rPr>
          <w:rFonts w:hint="default" w:ascii="Times New Roman" w:hAnsi="Times New Roman" w:cs="Times New Roman"/>
          <w:color w:val="000000"/>
          <w:sz w:val="15"/>
          <w:szCs w:val="15"/>
        </w:rPr>
        <w:t>施工图设计中增加绿色建筑设计专篇。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color w:val="000000"/>
          <w:sz w:val="15"/>
          <w:szCs w:val="15"/>
        </w:rPr>
      </w:pPr>
      <w:r>
        <w:rPr>
          <w:rFonts w:hint="default" w:ascii="Times New Roman" w:hAnsi="Times New Roman" w:eastAsiaTheme="minorEastAsia"/>
          <w:b/>
          <w:sz w:val="21"/>
          <w:szCs w:val="21"/>
        </w:rPr>
        <w:t>1.0.5</w:t>
      </w:r>
      <w:r>
        <w:rPr>
          <w:rFonts w:hint="default" w:ascii="Times New Roman" w:hAnsi="Times New Roman" w:eastAsiaTheme="minorEastAsia"/>
          <w:b/>
          <w:sz w:val="21"/>
          <w:szCs w:val="21"/>
          <w:lang w:val="en-US" w:eastAsia="zh-CN"/>
        </w:rPr>
        <w:t xml:space="preserve">  </w:t>
      </w:r>
      <w:r>
        <w:rPr>
          <w:rFonts w:hint="default" w:ascii="Times New Roman" w:hAnsi="Times New Roman" w:cs="Times New Roman"/>
          <w:sz w:val="15"/>
          <w:szCs w:val="15"/>
        </w:rPr>
        <w:t>条文中黑体字为控制项，必须严格执行</w:t>
      </w:r>
      <w:r>
        <w:rPr>
          <w:rFonts w:hint="default" w:ascii="Times New Roman" w:hAnsi="Times New Roman" w:cs="Times New Roman"/>
          <w:color w:val="000000"/>
          <w:sz w:val="15"/>
          <w:szCs w:val="15"/>
        </w:rPr>
        <w:t>；非黑体部分为一般项和提高创新项，其满足项数应按下表确定。</w:t>
      </w:r>
    </w:p>
    <w:p>
      <w:pPr>
        <w:spacing w:line="360" w:lineRule="auto"/>
        <w:jc w:val="center"/>
        <w:rPr>
          <w:rFonts w:hint="default" w:ascii="Times New Roman" w:hAnsi="Times New Roman" w:eastAsia="黑体" w:cs="Times New Roman"/>
          <w:color w:val="000000"/>
          <w:sz w:val="15"/>
          <w:szCs w:val="15"/>
        </w:rPr>
      </w:pPr>
      <w:r>
        <w:rPr>
          <w:rFonts w:hint="default" w:ascii="Times New Roman" w:hAnsi="Times New Roman" w:eastAsia="黑体" w:cs="Times New Roman"/>
          <w:sz w:val="15"/>
          <w:szCs w:val="15"/>
        </w:rPr>
        <w:t>绿色建筑设计施工图审查达标项数要求</w:t>
      </w:r>
    </w:p>
    <w:tbl>
      <w:tblPr>
        <w:tblStyle w:val="11"/>
        <w:tblW w:w="8311"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038"/>
        <w:gridCol w:w="1038"/>
        <w:gridCol w:w="1038"/>
        <w:gridCol w:w="1038"/>
        <w:gridCol w:w="1038"/>
        <w:gridCol w:w="1038"/>
        <w:gridCol w:w="1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1038" w:type="dxa"/>
            <w:vMerge w:val="restart"/>
            <w:vAlign w:val="center"/>
          </w:tcPr>
          <w:p>
            <w:pPr>
              <w:snapToGrid w:val="0"/>
              <w:spacing w:line="240" w:lineRule="auto"/>
              <w:jc w:val="center"/>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居住</w:t>
            </w:r>
          </w:p>
          <w:p>
            <w:pPr>
              <w:snapToGrid w:val="0"/>
              <w:spacing w:line="240" w:lineRule="auto"/>
              <w:jc w:val="center"/>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建筑</w:t>
            </w:r>
          </w:p>
        </w:tc>
        <w:tc>
          <w:tcPr>
            <w:tcW w:w="5190" w:type="dxa"/>
            <w:gridSpan w:val="5"/>
            <w:vAlign w:val="center"/>
          </w:tcPr>
          <w:p>
            <w:pPr>
              <w:snapToGrid w:val="0"/>
              <w:spacing w:line="240" w:lineRule="auto"/>
              <w:jc w:val="center"/>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一般项（共47）</w:t>
            </w:r>
          </w:p>
        </w:tc>
        <w:tc>
          <w:tcPr>
            <w:tcW w:w="1038" w:type="dxa"/>
            <w:vMerge w:val="restart"/>
            <w:vAlign w:val="center"/>
          </w:tcPr>
          <w:p>
            <w:pPr>
              <w:snapToGrid w:val="0"/>
              <w:spacing w:line="240" w:lineRule="auto"/>
              <w:jc w:val="center"/>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提高</w:t>
            </w:r>
          </w:p>
          <w:p>
            <w:pPr>
              <w:snapToGrid w:val="0"/>
              <w:spacing w:line="240" w:lineRule="auto"/>
              <w:jc w:val="center"/>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创新项</w:t>
            </w:r>
          </w:p>
          <w:p>
            <w:pPr>
              <w:snapToGrid w:val="0"/>
              <w:spacing w:line="240" w:lineRule="auto"/>
              <w:jc w:val="center"/>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(3项)</w:t>
            </w:r>
          </w:p>
        </w:tc>
        <w:tc>
          <w:tcPr>
            <w:tcW w:w="1045" w:type="dxa"/>
            <w:vMerge w:val="restart"/>
            <w:vAlign w:val="center"/>
          </w:tcPr>
          <w:p>
            <w:pPr>
              <w:snapToGrid w:val="0"/>
              <w:spacing w:line="240" w:lineRule="auto"/>
              <w:jc w:val="center"/>
              <w:rPr>
                <w:rFonts w:hint="default" w:ascii="Times New Roman" w:hAnsi="Times New Roman" w:cs="Times New Roman"/>
                <w:color w:val="000000"/>
                <w:kern w:val="0"/>
                <w:sz w:val="15"/>
                <w:szCs w:val="15"/>
              </w:rPr>
            </w:pPr>
          </w:p>
          <w:p>
            <w:pPr>
              <w:snapToGrid w:val="0"/>
              <w:spacing w:line="240" w:lineRule="auto"/>
              <w:jc w:val="center"/>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总达标</w:t>
            </w:r>
          </w:p>
          <w:p>
            <w:pPr>
              <w:snapToGrid w:val="0"/>
              <w:spacing w:line="240" w:lineRule="auto"/>
              <w:jc w:val="center"/>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8" w:type="dxa"/>
            <w:vMerge w:val="continue"/>
            <w:vAlign w:val="center"/>
          </w:tcPr>
          <w:p>
            <w:pPr>
              <w:snapToGrid w:val="0"/>
              <w:spacing w:line="240" w:lineRule="auto"/>
              <w:jc w:val="center"/>
              <w:rPr>
                <w:rFonts w:hint="default" w:ascii="Times New Roman" w:hAnsi="Times New Roman" w:cs="Times New Roman"/>
                <w:color w:val="000000"/>
                <w:kern w:val="0"/>
                <w:sz w:val="15"/>
                <w:szCs w:val="15"/>
              </w:rPr>
            </w:pPr>
          </w:p>
        </w:tc>
        <w:tc>
          <w:tcPr>
            <w:tcW w:w="1038" w:type="dxa"/>
            <w:vAlign w:val="center"/>
          </w:tcPr>
          <w:p>
            <w:pPr>
              <w:snapToGrid w:val="0"/>
              <w:spacing w:line="240" w:lineRule="auto"/>
              <w:jc w:val="center"/>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建筑</w:t>
            </w:r>
          </w:p>
          <w:p>
            <w:pPr>
              <w:snapToGrid w:val="0"/>
              <w:spacing w:line="240" w:lineRule="auto"/>
              <w:jc w:val="center"/>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（共18项）</w:t>
            </w:r>
          </w:p>
        </w:tc>
        <w:tc>
          <w:tcPr>
            <w:tcW w:w="1038" w:type="dxa"/>
            <w:vAlign w:val="center"/>
          </w:tcPr>
          <w:p>
            <w:pPr>
              <w:snapToGrid w:val="0"/>
              <w:spacing w:line="240" w:lineRule="auto"/>
              <w:jc w:val="center"/>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结构</w:t>
            </w:r>
          </w:p>
          <w:p>
            <w:pPr>
              <w:snapToGrid w:val="0"/>
              <w:spacing w:line="240" w:lineRule="auto"/>
              <w:jc w:val="center"/>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（共7项）</w:t>
            </w:r>
          </w:p>
        </w:tc>
        <w:tc>
          <w:tcPr>
            <w:tcW w:w="1038" w:type="dxa"/>
            <w:vAlign w:val="center"/>
          </w:tcPr>
          <w:p>
            <w:pPr>
              <w:snapToGrid w:val="0"/>
              <w:spacing w:line="240" w:lineRule="auto"/>
              <w:jc w:val="center"/>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给排水</w:t>
            </w:r>
          </w:p>
          <w:p>
            <w:pPr>
              <w:snapToGrid w:val="0"/>
              <w:spacing w:line="240" w:lineRule="auto"/>
              <w:jc w:val="center"/>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（共8项）</w:t>
            </w:r>
          </w:p>
        </w:tc>
        <w:tc>
          <w:tcPr>
            <w:tcW w:w="1038" w:type="dxa"/>
            <w:vAlign w:val="center"/>
          </w:tcPr>
          <w:p>
            <w:pPr>
              <w:snapToGrid w:val="0"/>
              <w:spacing w:line="240" w:lineRule="auto"/>
              <w:jc w:val="center"/>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暖通</w:t>
            </w:r>
          </w:p>
          <w:p>
            <w:pPr>
              <w:snapToGrid w:val="0"/>
              <w:spacing w:line="240" w:lineRule="auto"/>
              <w:jc w:val="center"/>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（共8项）</w:t>
            </w:r>
          </w:p>
        </w:tc>
        <w:tc>
          <w:tcPr>
            <w:tcW w:w="1038" w:type="dxa"/>
            <w:vAlign w:val="center"/>
          </w:tcPr>
          <w:p>
            <w:pPr>
              <w:snapToGrid w:val="0"/>
              <w:spacing w:line="240" w:lineRule="auto"/>
              <w:jc w:val="center"/>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电气</w:t>
            </w:r>
          </w:p>
          <w:p>
            <w:pPr>
              <w:snapToGrid w:val="0"/>
              <w:spacing w:line="240" w:lineRule="auto"/>
              <w:jc w:val="center"/>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（共6项）</w:t>
            </w:r>
          </w:p>
        </w:tc>
        <w:tc>
          <w:tcPr>
            <w:tcW w:w="1038" w:type="dxa"/>
            <w:vMerge w:val="continue"/>
            <w:vAlign w:val="center"/>
          </w:tcPr>
          <w:p>
            <w:pPr>
              <w:snapToGrid w:val="0"/>
              <w:spacing w:line="240" w:lineRule="auto"/>
              <w:jc w:val="center"/>
              <w:rPr>
                <w:rFonts w:hint="default" w:ascii="Times New Roman" w:hAnsi="Times New Roman" w:cs="Times New Roman"/>
                <w:color w:val="000000"/>
                <w:kern w:val="0"/>
                <w:sz w:val="15"/>
                <w:szCs w:val="15"/>
              </w:rPr>
            </w:pPr>
          </w:p>
        </w:tc>
        <w:tc>
          <w:tcPr>
            <w:tcW w:w="1045" w:type="dxa"/>
            <w:vMerge w:val="continue"/>
            <w:vAlign w:val="center"/>
          </w:tcPr>
          <w:p>
            <w:pPr>
              <w:snapToGrid w:val="0"/>
              <w:spacing w:line="240" w:lineRule="auto"/>
              <w:jc w:val="center"/>
              <w:rPr>
                <w:rFonts w:hint="default" w:ascii="Times New Roman" w:hAnsi="Times New Roman" w:cs="Times New Roman"/>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8" w:type="dxa"/>
            <w:vAlign w:val="center"/>
          </w:tcPr>
          <w:p>
            <w:pPr>
              <w:snapToGrid w:val="0"/>
              <w:spacing w:line="240" w:lineRule="auto"/>
              <w:jc w:val="center"/>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达标</w:t>
            </w:r>
          </w:p>
          <w:p>
            <w:pPr>
              <w:snapToGrid w:val="0"/>
              <w:spacing w:line="240" w:lineRule="auto"/>
              <w:jc w:val="center"/>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项数</w:t>
            </w:r>
          </w:p>
        </w:tc>
        <w:tc>
          <w:tcPr>
            <w:tcW w:w="1038" w:type="dxa"/>
            <w:vAlign w:val="center"/>
          </w:tcPr>
          <w:p>
            <w:pPr>
              <w:snapToGrid w:val="0"/>
              <w:spacing w:line="240" w:lineRule="auto"/>
              <w:jc w:val="center"/>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11</w:t>
            </w:r>
          </w:p>
        </w:tc>
        <w:tc>
          <w:tcPr>
            <w:tcW w:w="1038" w:type="dxa"/>
            <w:vAlign w:val="center"/>
          </w:tcPr>
          <w:p>
            <w:pPr>
              <w:snapToGrid w:val="0"/>
              <w:spacing w:line="240" w:lineRule="auto"/>
              <w:jc w:val="center"/>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4</w:t>
            </w:r>
          </w:p>
        </w:tc>
        <w:tc>
          <w:tcPr>
            <w:tcW w:w="1038" w:type="dxa"/>
            <w:vAlign w:val="center"/>
          </w:tcPr>
          <w:p>
            <w:pPr>
              <w:snapToGrid w:val="0"/>
              <w:spacing w:line="240" w:lineRule="auto"/>
              <w:jc w:val="center"/>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5</w:t>
            </w:r>
          </w:p>
        </w:tc>
        <w:tc>
          <w:tcPr>
            <w:tcW w:w="1038" w:type="dxa"/>
            <w:vAlign w:val="center"/>
          </w:tcPr>
          <w:p>
            <w:pPr>
              <w:snapToGrid w:val="0"/>
              <w:spacing w:line="240" w:lineRule="auto"/>
              <w:jc w:val="center"/>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5</w:t>
            </w:r>
          </w:p>
        </w:tc>
        <w:tc>
          <w:tcPr>
            <w:tcW w:w="1038" w:type="dxa"/>
            <w:vAlign w:val="center"/>
          </w:tcPr>
          <w:p>
            <w:pPr>
              <w:snapToGrid w:val="0"/>
              <w:spacing w:line="240" w:lineRule="auto"/>
              <w:jc w:val="center"/>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3</w:t>
            </w:r>
          </w:p>
        </w:tc>
        <w:tc>
          <w:tcPr>
            <w:tcW w:w="1038" w:type="dxa"/>
            <w:vAlign w:val="center"/>
          </w:tcPr>
          <w:p>
            <w:pPr>
              <w:snapToGrid w:val="0"/>
              <w:spacing w:line="240" w:lineRule="auto"/>
              <w:jc w:val="center"/>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w:t>
            </w:r>
          </w:p>
        </w:tc>
        <w:tc>
          <w:tcPr>
            <w:tcW w:w="1045" w:type="dxa"/>
            <w:vAlign w:val="center"/>
          </w:tcPr>
          <w:p>
            <w:pPr>
              <w:snapToGrid w:val="0"/>
              <w:spacing w:line="240" w:lineRule="auto"/>
              <w:jc w:val="center"/>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038" w:type="dxa"/>
            <w:vMerge w:val="restart"/>
            <w:vAlign w:val="center"/>
          </w:tcPr>
          <w:p>
            <w:pPr>
              <w:snapToGrid w:val="0"/>
              <w:spacing w:line="240" w:lineRule="auto"/>
              <w:jc w:val="center"/>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公共</w:t>
            </w:r>
          </w:p>
          <w:p>
            <w:pPr>
              <w:snapToGrid w:val="0"/>
              <w:spacing w:line="240" w:lineRule="auto"/>
              <w:jc w:val="center"/>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建筑</w:t>
            </w:r>
          </w:p>
        </w:tc>
        <w:tc>
          <w:tcPr>
            <w:tcW w:w="5190" w:type="dxa"/>
            <w:gridSpan w:val="5"/>
            <w:vAlign w:val="center"/>
          </w:tcPr>
          <w:p>
            <w:pPr>
              <w:snapToGrid w:val="0"/>
              <w:spacing w:line="240" w:lineRule="auto"/>
              <w:jc w:val="center"/>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一般项（共49）</w:t>
            </w:r>
          </w:p>
        </w:tc>
        <w:tc>
          <w:tcPr>
            <w:tcW w:w="1038" w:type="dxa"/>
            <w:vMerge w:val="restart"/>
            <w:vAlign w:val="center"/>
          </w:tcPr>
          <w:p>
            <w:pPr>
              <w:snapToGrid w:val="0"/>
              <w:spacing w:line="240" w:lineRule="auto"/>
              <w:jc w:val="center"/>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提高</w:t>
            </w:r>
          </w:p>
          <w:p>
            <w:pPr>
              <w:snapToGrid w:val="0"/>
              <w:spacing w:line="240" w:lineRule="auto"/>
              <w:jc w:val="center"/>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创新项</w:t>
            </w:r>
          </w:p>
          <w:p>
            <w:pPr>
              <w:snapToGrid w:val="0"/>
              <w:spacing w:line="240" w:lineRule="auto"/>
              <w:jc w:val="center"/>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(3项)</w:t>
            </w:r>
          </w:p>
        </w:tc>
        <w:tc>
          <w:tcPr>
            <w:tcW w:w="1045" w:type="dxa"/>
            <w:vMerge w:val="restart"/>
            <w:vAlign w:val="center"/>
          </w:tcPr>
          <w:p>
            <w:pPr>
              <w:snapToGrid w:val="0"/>
              <w:spacing w:line="240" w:lineRule="auto"/>
              <w:jc w:val="center"/>
              <w:rPr>
                <w:rFonts w:hint="default" w:ascii="Times New Roman" w:hAnsi="Times New Roman" w:cs="Times New Roman"/>
                <w:color w:val="000000"/>
                <w:kern w:val="0"/>
                <w:sz w:val="15"/>
                <w:szCs w:val="15"/>
              </w:rPr>
            </w:pPr>
          </w:p>
          <w:p>
            <w:pPr>
              <w:snapToGrid w:val="0"/>
              <w:spacing w:line="240" w:lineRule="auto"/>
              <w:jc w:val="center"/>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总达标</w:t>
            </w:r>
          </w:p>
          <w:p>
            <w:pPr>
              <w:snapToGrid w:val="0"/>
              <w:spacing w:line="240" w:lineRule="auto"/>
              <w:jc w:val="center"/>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8" w:type="dxa"/>
            <w:vMerge w:val="continue"/>
            <w:vAlign w:val="center"/>
          </w:tcPr>
          <w:p>
            <w:pPr>
              <w:snapToGrid w:val="0"/>
              <w:spacing w:line="240" w:lineRule="auto"/>
              <w:jc w:val="center"/>
              <w:rPr>
                <w:rFonts w:hint="default" w:ascii="Times New Roman" w:hAnsi="Times New Roman" w:cs="Times New Roman"/>
                <w:color w:val="000000"/>
                <w:kern w:val="0"/>
                <w:sz w:val="15"/>
                <w:szCs w:val="15"/>
              </w:rPr>
            </w:pPr>
          </w:p>
        </w:tc>
        <w:tc>
          <w:tcPr>
            <w:tcW w:w="1038" w:type="dxa"/>
            <w:vAlign w:val="center"/>
          </w:tcPr>
          <w:p>
            <w:pPr>
              <w:snapToGrid w:val="0"/>
              <w:spacing w:line="240" w:lineRule="auto"/>
              <w:jc w:val="center"/>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建筑</w:t>
            </w:r>
          </w:p>
          <w:p>
            <w:pPr>
              <w:snapToGrid w:val="0"/>
              <w:spacing w:line="240" w:lineRule="auto"/>
              <w:jc w:val="center"/>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（共18项）</w:t>
            </w:r>
          </w:p>
        </w:tc>
        <w:tc>
          <w:tcPr>
            <w:tcW w:w="1038" w:type="dxa"/>
            <w:vAlign w:val="center"/>
          </w:tcPr>
          <w:p>
            <w:pPr>
              <w:snapToGrid w:val="0"/>
              <w:spacing w:line="240" w:lineRule="auto"/>
              <w:jc w:val="center"/>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结构</w:t>
            </w:r>
          </w:p>
          <w:p>
            <w:pPr>
              <w:snapToGrid w:val="0"/>
              <w:spacing w:line="240" w:lineRule="auto"/>
              <w:jc w:val="center"/>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（共7项）</w:t>
            </w:r>
          </w:p>
        </w:tc>
        <w:tc>
          <w:tcPr>
            <w:tcW w:w="1038" w:type="dxa"/>
            <w:vAlign w:val="center"/>
          </w:tcPr>
          <w:p>
            <w:pPr>
              <w:snapToGrid w:val="0"/>
              <w:spacing w:line="240" w:lineRule="auto"/>
              <w:jc w:val="center"/>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给排水</w:t>
            </w:r>
          </w:p>
          <w:p>
            <w:pPr>
              <w:snapToGrid w:val="0"/>
              <w:spacing w:line="240" w:lineRule="auto"/>
              <w:jc w:val="center"/>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（共8项）</w:t>
            </w:r>
          </w:p>
        </w:tc>
        <w:tc>
          <w:tcPr>
            <w:tcW w:w="1038" w:type="dxa"/>
            <w:vAlign w:val="center"/>
          </w:tcPr>
          <w:p>
            <w:pPr>
              <w:snapToGrid w:val="0"/>
              <w:spacing w:line="240" w:lineRule="auto"/>
              <w:jc w:val="center"/>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暖通</w:t>
            </w:r>
          </w:p>
          <w:p>
            <w:pPr>
              <w:snapToGrid w:val="0"/>
              <w:spacing w:line="240" w:lineRule="auto"/>
              <w:jc w:val="center"/>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（共10项）</w:t>
            </w:r>
          </w:p>
        </w:tc>
        <w:tc>
          <w:tcPr>
            <w:tcW w:w="1038" w:type="dxa"/>
            <w:vAlign w:val="center"/>
          </w:tcPr>
          <w:p>
            <w:pPr>
              <w:snapToGrid w:val="0"/>
              <w:spacing w:line="240" w:lineRule="auto"/>
              <w:jc w:val="center"/>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电气</w:t>
            </w:r>
          </w:p>
          <w:p>
            <w:pPr>
              <w:snapToGrid w:val="0"/>
              <w:spacing w:line="240" w:lineRule="auto"/>
              <w:jc w:val="center"/>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（共6项）</w:t>
            </w:r>
          </w:p>
        </w:tc>
        <w:tc>
          <w:tcPr>
            <w:tcW w:w="1038" w:type="dxa"/>
            <w:vMerge w:val="continue"/>
            <w:vAlign w:val="center"/>
          </w:tcPr>
          <w:p>
            <w:pPr>
              <w:snapToGrid w:val="0"/>
              <w:spacing w:line="240" w:lineRule="auto"/>
              <w:jc w:val="center"/>
              <w:rPr>
                <w:rFonts w:hint="default" w:ascii="Times New Roman" w:hAnsi="Times New Roman" w:cs="Times New Roman"/>
                <w:color w:val="000000"/>
                <w:kern w:val="0"/>
                <w:sz w:val="15"/>
                <w:szCs w:val="15"/>
              </w:rPr>
            </w:pPr>
          </w:p>
        </w:tc>
        <w:tc>
          <w:tcPr>
            <w:tcW w:w="1045" w:type="dxa"/>
            <w:vMerge w:val="continue"/>
            <w:vAlign w:val="center"/>
          </w:tcPr>
          <w:p>
            <w:pPr>
              <w:snapToGrid w:val="0"/>
              <w:spacing w:line="240" w:lineRule="auto"/>
              <w:jc w:val="center"/>
              <w:rPr>
                <w:rFonts w:hint="default" w:ascii="Times New Roman" w:hAnsi="Times New Roman" w:cs="Times New Roman"/>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8" w:type="dxa"/>
            <w:vAlign w:val="center"/>
          </w:tcPr>
          <w:p>
            <w:pPr>
              <w:snapToGrid w:val="0"/>
              <w:spacing w:line="240" w:lineRule="auto"/>
              <w:jc w:val="center"/>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达标</w:t>
            </w:r>
          </w:p>
          <w:p>
            <w:pPr>
              <w:snapToGrid w:val="0"/>
              <w:spacing w:line="240" w:lineRule="auto"/>
              <w:jc w:val="center"/>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项数</w:t>
            </w:r>
          </w:p>
        </w:tc>
        <w:tc>
          <w:tcPr>
            <w:tcW w:w="1038" w:type="dxa"/>
            <w:vAlign w:val="center"/>
          </w:tcPr>
          <w:p>
            <w:pPr>
              <w:snapToGrid w:val="0"/>
              <w:spacing w:line="240" w:lineRule="auto"/>
              <w:jc w:val="center"/>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11</w:t>
            </w:r>
          </w:p>
        </w:tc>
        <w:tc>
          <w:tcPr>
            <w:tcW w:w="1038" w:type="dxa"/>
            <w:vAlign w:val="center"/>
          </w:tcPr>
          <w:p>
            <w:pPr>
              <w:snapToGrid w:val="0"/>
              <w:spacing w:line="240" w:lineRule="auto"/>
              <w:jc w:val="center"/>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4</w:t>
            </w:r>
          </w:p>
        </w:tc>
        <w:tc>
          <w:tcPr>
            <w:tcW w:w="1038" w:type="dxa"/>
            <w:vAlign w:val="center"/>
          </w:tcPr>
          <w:p>
            <w:pPr>
              <w:snapToGrid w:val="0"/>
              <w:spacing w:line="240" w:lineRule="auto"/>
              <w:jc w:val="center"/>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5</w:t>
            </w:r>
          </w:p>
        </w:tc>
        <w:tc>
          <w:tcPr>
            <w:tcW w:w="1038" w:type="dxa"/>
            <w:vAlign w:val="center"/>
          </w:tcPr>
          <w:p>
            <w:pPr>
              <w:snapToGrid w:val="0"/>
              <w:spacing w:line="240" w:lineRule="auto"/>
              <w:jc w:val="center"/>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6</w:t>
            </w:r>
          </w:p>
        </w:tc>
        <w:tc>
          <w:tcPr>
            <w:tcW w:w="1038" w:type="dxa"/>
            <w:vAlign w:val="center"/>
          </w:tcPr>
          <w:p>
            <w:pPr>
              <w:snapToGrid w:val="0"/>
              <w:spacing w:line="240" w:lineRule="auto"/>
              <w:jc w:val="center"/>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3</w:t>
            </w:r>
          </w:p>
        </w:tc>
        <w:tc>
          <w:tcPr>
            <w:tcW w:w="1038" w:type="dxa"/>
            <w:vAlign w:val="center"/>
          </w:tcPr>
          <w:p>
            <w:pPr>
              <w:snapToGrid w:val="0"/>
              <w:spacing w:line="240" w:lineRule="auto"/>
              <w:jc w:val="center"/>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w:t>
            </w:r>
          </w:p>
        </w:tc>
        <w:tc>
          <w:tcPr>
            <w:tcW w:w="1045" w:type="dxa"/>
            <w:vAlign w:val="center"/>
          </w:tcPr>
          <w:p>
            <w:pPr>
              <w:snapToGrid w:val="0"/>
              <w:spacing w:line="240" w:lineRule="auto"/>
              <w:jc w:val="center"/>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30</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sz w:val="15"/>
          <w:szCs w:val="15"/>
        </w:rPr>
      </w:pPr>
      <w:r>
        <w:rPr>
          <w:rFonts w:hint="default" w:ascii="Times New Roman" w:hAnsi="Times New Roman" w:eastAsiaTheme="minorEastAsia"/>
          <w:b/>
          <w:sz w:val="21"/>
          <w:szCs w:val="21"/>
        </w:rPr>
        <w:t>1.0.6</w:t>
      </w:r>
      <w:r>
        <w:rPr>
          <w:rFonts w:hint="default" w:ascii="Times New Roman" w:hAnsi="Times New Roman" w:eastAsiaTheme="minorEastAsia"/>
          <w:b/>
          <w:sz w:val="21"/>
          <w:szCs w:val="21"/>
          <w:lang w:val="en-US" w:eastAsia="zh-CN"/>
        </w:rPr>
        <w:t xml:space="preserve">  </w:t>
      </w:r>
      <w:r>
        <w:rPr>
          <w:rFonts w:hint="default" w:ascii="Times New Roman" w:hAnsi="Times New Roman" w:cs="Times New Roman"/>
          <w:sz w:val="15"/>
          <w:szCs w:val="15"/>
        </w:rPr>
        <w:t>绿色建筑设计施工图审查除应符合本要点的要求外，尚应符合国家和我省现行有关规范、标准的规定。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sz w:val="15"/>
          <w:szCs w:val="15"/>
        </w:rPr>
      </w:pPr>
      <w:r>
        <w:rPr>
          <w:rFonts w:hint="default" w:ascii="Times New Roman" w:hAnsi="Times New Roman" w:eastAsiaTheme="minorEastAsia"/>
          <w:b/>
          <w:sz w:val="21"/>
          <w:szCs w:val="21"/>
        </w:rPr>
        <w:t>1.0.7</w:t>
      </w:r>
      <w:r>
        <w:rPr>
          <w:rFonts w:hint="default" w:ascii="Times New Roman" w:hAnsi="Times New Roman" w:eastAsiaTheme="minorEastAsia"/>
          <w:b/>
          <w:sz w:val="21"/>
          <w:szCs w:val="21"/>
          <w:lang w:val="en-US" w:eastAsia="zh-CN"/>
        </w:rPr>
        <w:t xml:space="preserve">  </w:t>
      </w:r>
      <w:r>
        <w:rPr>
          <w:rFonts w:hint="default" w:ascii="Times New Roman" w:hAnsi="Times New Roman" w:cs="Times New Roman"/>
          <w:sz w:val="15"/>
          <w:szCs w:val="15"/>
        </w:rPr>
        <w:t>凡是未注明日期的引用文件，其最新版本适用于本要点。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color w:val="000000"/>
          <w:sz w:val="15"/>
          <w:szCs w:val="15"/>
        </w:rPr>
      </w:pPr>
      <w:r>
        <w:rPr>
          <w:rFonts w:hint="default" w:ascii="Times New Roman" w:hAnsi="Times New Roman" w:eastAsiaTheme="minorEastAsia"/>
          <w:b/>
          <w:sz w:val="21"/>
          <w:szCs w:val="21"/>
        </w:rPr>
        <w:t>1.0.8</w:t>
      </w:r>
      <w:r>
        <w:rPr>
          <w:rFonts w:hint="default" w:ascii="Times New Roman" w:hAnsi="Times New Roman" w:eastAsiaTheme="minorEastAsia"/>
          <w:b/>
          <w:sz w:val="21"/>
          <w:szCs w:val="21"/>
          <w:lang w:val="en-US" w:eastAsia="zh-CN"/>
        </w:rPr>
        <w:t xml:space="preserve">  </w:t>
      </w:r>
      <w:r>
        <w:rPr>
          <w:rFonts w:hint="default" w:ascii="Times New Roman" w:hAnsi="Times New Roman" w:cs="Times New Roman"/>
          <w:color w:val="000000"/>
          <w:sz w:val="15"/>
          <w:szCs w:val="15"/>
        </w:rPr>
        <w:t>绿色建筑设计文件进行施工图审查时，</w:t>
      </w:r>
      <w:r>
        <w:rPr>
          <w:rFonts w:hint="default" w:ascii="Times New Roman" w:hAnsi="Times New Roman" w:cs="Times New Roman"/>
          <w:sz w:val="15"/>
          <w:szCs w:val="15"/>
        </w:rPr>
        <w:t>设计单位应根据建筑类型选择报送沈阳市居住建筑绿色建筑施工图审查要点评定表</w:t>
      </w:r>
      <w:r>
        <w:rPr>
          <w:rFonts w:hint="default" w:ascii="Times New Roman" w:hAnsi="Times New Roman" w:cs="Times New Roman"/>
          <w:color w:val="000000"/>
          <w:sz w:val="15"/>
          <w:szCs w:val="15"/>
        </w:rPr>
        <w:t>一（控制项）（附表1）、沈阳市居住建筑绿色建筑施工图审查要点评定表二（一般项）（附表2）、沈阳市公共建筑绿色建筑施工图审查要点评定表三（控制项）（附表3）、沈阳市公共建筑绿色建筑施工图审查要点评定表四（一般项）（附表4），由施工图审查机构进行审查。</w:t>
      </w:r>
    </w:p>
    <w:p>
      <w:pPr>
        <w:spacing w:line="360" w:lineRule="auto"/>
        <w:jc w:val="center"/>
        <w:rPr>
          <w:rFonts w:hint="eastAsia" w:ascii="宋体" w:hAnsi="宋体"/>
          <w:color w:val="000000"/>
          <w:sz w:val="15"/>
          <w:szCs w:val="15"/>
        </w:rPr>
      </w:pPr>
    </w:p>
    <w:p>
      <w:pPr>
        <w:spacing w:line="360" w:lineRule="auto"/>
        <w:jc w:val="center"/>
        <w:rPr>
          <w:rFonts w:hint="eastAsia" w:ascii="宋体" w:hAnsi="宋体"/>
          <w:color w:val="000000"/>
          <w:sz w:val="15"/>
          <w:szCs w:val="15"/>
        </w:rPr>
      </w:pPr>
    </w:p>
    <w:p>
      <w:pPr>
        <w:spacing w:line="360" w:lineRule="auto"/>
        <w:jc w:val="center"/>
        <w:rPr>
          <w:rFonts w:hint="eastAsia" w:ascii="宋体" w:hAnsi="宋体"/>
          <w:color w:val="000000"/>
          <w:sz w:val="15"/>
          <w:szCs w:val="15"/>
        </w:rPr>
      </w:pPr>
    </w:p>
    <w:p>
      <w:pPr>
        <w:spacing w:line="360" w:lineRule="auto"/>
        <w:jc w:val="center"/>
        <w:rPr>
          <w:rFonts w:hint="eastAsia" w:ascii="宋体" w:hAnsi="宋体"/>
          <w:color w:val="000000"/>
          <w:sz w:val="15"/>
          <w:szCs w:val="15"/>
        </w:rPr>
      </w:pPr>
    </w:p>
    <w:p>
      <w:pPr>
        <w:spacing w:line="360" w:lineRule="auto"/>
        <w:jc w:val="center"/>
        <w:rPr>
          <w:rFonts w:hint="eastAsia" w:ascii="宋体" w:hAnsi="宋体"/>
          <w:color w:val="000000"/>
          <w:sz w:val="15"/>
          <w:szCs w:val="15"/>
        </w:rPr>
      </w:pPr>
    </w:p>
    <w:p>
      <w:pPr>
        <w:spacing w:line="360" w:lineRule="auto"/>
        <w:jc w:val="center"/>
        <w:rPr>
          <w:rFonts w:hint="eastAsia" w:ascii="宋体" w:hAnsi="宋体"/>
          <w:color w:val="000000"/>
          <w:sz w:val="15"/>
          <w:szCs w:val="15"/>
        </w:rPr>
      </w:pPr>
    </w:p>
    <w:p>
      <w:pPr>
        <w:spacing w:line="360" w:lineRule="auto"/>
        <w:jc w:val="center"/>
        <w:rPr>
          <w:rFonts w:hint="eastAsia" w:ascii="宋体" w:hAnsi="宋体"/>
          <w:color w:val="000000"/>
          <w:sz w:val="15"/>
          <w:szCs w:val="15"/>
        </w:rPr>
      </w:pPr>
    </w:p>
    <w:p>
      <w:pPr>
        <w:spacing w:line="360" w:lineRule="auto"/>
        <w:jc w:val="center"/>
        <w:rPr>
          <w:rFonts w:hint="eastAsia" w:ascii="宋体" w:hAnsi="宋体"/>
          <w:color w:val="000000"/>
          <w:sz w:val="15"/>
          <w:szCs w:val="15"/>
        </w:rPr>
      </w:pPr>
    </w:p>
    <w:p>
      <w:pPr>
        <w:spacing w:line="360" w:lineRule="auto"/>
        <w:jc w:val="center"/>
        <w:rPr>
          <w:rFonts w:hint="eastAsia" w:ascii="宋体" w:hAnsi="宋体"/>
          <w:color w:val="000000"/>
          <w:sz w:val="15"/>
          <w:szCs w:val="15"/>
        </w:rPr>
      </w:pPr>
    </w:p>
    <w:p>
      <w:pPr>
        <w:spacing w:line="360" w:lineRule="auto"/>
        <w:jc w:val="center"/>
        <w:rPr>
          <w:rFonts w:hint="eastAsia" w:ascii="宋体" w:hAnsi="宋体"/>
          <w:color w:val="000000"/>
          <w:sz w:val="15"/>
          <w:szCs w:val="15"/>
        </w:rPr>
      </w:pPr>
    </w:p>
    <w:p>
      <w:pPr>
        <w:spacing w:line="360" w:lineRule="auto"/>
        <w:jc w:val="center"/>
        <w:rPr>
          <w:rFonts w:hint="eastAsia" w:ascii="宋体" w:hAnsi="宋体"/>
          <w:color w:val="000000"/>
          <w:sz w:val="15"/>
          <w:szCs w:val="15"/>
        </w:rPr>
      </w:pPr>
    </w:p>
    <w:p>
      <w:pPr>
        <w:spacing w:line="360" w:lineRule="auto"/>
        <w:jc w:val="center"/>
        <w:rPr>
          <w:rFonts w:hint="eastAsia" w:ascii="宋体" w:hAnsi="宋体"/>
          <w:color w:val="000000"/>
          <w:sz w:val="15"/>
          <w:szCs w:val="15"/>
        </w:rPr>
      </w:pPr>
    </w:p>
    <w:p>
      <w:pPr>
        <w:spacing w:line="360" w:lineRule="auto"/>
        <w:jc w:val="center"/>
        <w:rPr>
          <w:rFonts w:hint="eastAsia" w:ascii="宋体" w:hAnsi="宋体"/>
          <w:color w:val="000000"/>
          <w:sz w:val="15"/>
          <w:szCs w:val="15"/>
        </w:rPr>
      </w:pPr>
    </w:p>
    <w:p>
      <w:pPr>
        <w:spacing w:line="360" w:lineRule="auto"/>
        <w:jc w:val="center"/>
        <w:rPr>
          <w:rFonts w:ascii="Times New Roman" w:hAnsi="Times New Roman" w:eastAsia="宋体" w:cs="Times New Roman"/>
          <w:kern w:val="2"/>
          <w:sz w:val="28"/>
          <w:szCs w:val="28"/>
          <w:lang w:val="en-US" w:eastAsia="zh-CN" w:bidi="ar-SA"/>
        </w:rPr>
      </w:pPr>
    </w:p>
    <w:p>
      <w:pPr>
        <w:spacing w:line="360" w:lineRule="auto"/>
        <w:jc w:val="center"/>
        <w:rPr>
          <w:rFonts w:ascii="Times New Roman" w:hAnsi="Times New Roman" w:eastAsia="宋体" w:cs="Times New Roman"/>
          <w:kern w:val="2"/>
          <w:sz w:val="28"/>
          <w:szCs w:val="28"/>
          <w:lang w:val="en-US" w:eastAsia="zh-CN" w:bidi="ar-SA"/>
        </w:rPr>
      </w:pPr>
      <w:r>
        <w:rPr>
          <w:rFonts w:ascii="Times New Roman" w:hAnsi="Times New Roman" w:eastAsia="宋体" w:cs="Times New Roman"/>
          <w:kern w:val="2"/>
          <w:sz w:val="28"/>
          <w:szCs w:val="28"/>
          <w:lang w:val="en-US" w:eastAsia="zh-CN" w:bidi="ar-SA"/>
        </w:rPr>
        <w:t>2</w:t>
      </w:r>
      <w:r>
        <w:rPr>
          <w:rFonts w:hint="eastAsia" w:ascii="Times New Roman" w:hAnsi="Times New Roman" w:cs="Times New Roman"/>
          <w:kern w:val="2"/>
          <w:sz w:val="28"/>
          <w:szCs w:val="28"/>
          <w:lang w:val="en-US" w:eastAsia="zh-CN" w:bidi="ar-SA"/>
        </w:rPr>
        <w:t xml:space="preserve">  </w:t>
      </w:r>
      <w:r>
        <w:rPr>
          <w:rFonts w:ascii="Times New Roman" w:hAnsi="Times New Roman" w:eastAsia="宋体" w:cs="Times New Roman"/>
          <w:kern w:val="2"/>
          <w:sz w:val="28"/>
          <w:szCs w:val="28"/>
          <w:lang w:val="en-US" w:eastAsia="zh-CN" w:bidi="ar-SA"/>
        </w:rPr>
        <w:t>居</w:t>
      </w:r>
      <w:r>
        <w:rPr>
          <w:rFonts w:hint="eastAsia" w:ascii="Times New Roman" w:hAnsi="Times New Roman" w:cs="Times New Roman"/>
          <w:kern w:val="2"/>
          <w:sz w:val="28"/>
          <w:szCs w:val="28"/>
          <w:lang w:val="en-US" w:eastAsia="zh-CN" w:bidi="ar-SA"/>
        </w:rPr>
        <w:t xml:space="preserve"> </w:t>
      </w:r>
      <w:r>
        <w:rPr>
          <w:rFonts w:ascii="Times New Roman" w:hAnsi="Times New Roman" w:eastAsia="宋体" w:cs="Times New Roman"/>
          <w:kern w:val="2"/>
          <w:sz w:val="28"/>
          <w:szCs w:val="28"/>
          <w:lang w:val="en-US" w:eastAsia="zh-CN" w:bidi="ar-SA"/>
        </w:rPr>
        <w:t>住</w:t>
      </w:r>
      <w:r>
        <w:rPr>
          <w:rFonts w:hint="eastAsia" w:ascii="Times New Roman" w:hAnsi="Times New Roman" w:cs="Times New Roman"/>
          <w:kern w:val="2"/>
          <w:sz w:val="28"/>
          <w:szCs w:val="28"/>
          <w:lang w:val="en-US" w:eastAsia="zh-CN" w:bidi="ar-SA"/>
        </w:rPr>
        <w:t xml:space="preserve"> </w:t>
      </w:r>
      <w:r>
        <w:rPr>
          <w:rFonts w:ascii="Times New Roman" w:hAnsi="Times New Roman" w:eastAsia="宋体" w:cs="Times New Roman"/>
          <w:kern w:val="2"/>
          <w:sz w:val="28"/>
          <w:szCs w:val="28"/>
          <w:lang w:val="en-US" w:eastAsia="zh-CN" w:bidi="ar-SA"/>
        </w:rPr>
        <w:t>建</w:t>
      </w:r>
      <w:r>
        <w:rPr>
          <w:rFonts w:hint="eastAsia" w:ascii="Times New Roman" w:hAnsi="Times New Roman" w:cs="Times New Roman"/>
          <w:kern w:val="2"/>
          <w:sz w:val="28"/>
          <w:szCs w:val="28"/>
          <w:lang w:val="en-US" w:eastAsia="zh-CN" w:bidi="ar-SA"/>
        </w:rPr>
        <w:t xml:space="preserve"> </w:t>
      </w:r>
      <w:r>
        <w:rPr>
          <w:rFonts w:ascii="Times New Roman" w:hAnsi="Times New Roman" w:eastAsia="宋体" w:cs="Times New Roman"/>
          <w:kern w:val="2"/>
          <w:sz w:val="28"/>
          <w:szCs w:val="28"/>
          <w:lang w:val="en-US" w:eastAsia="zh-CN" w:bidi="ar-SA"/>
        </w:rPr>
        <w:t>筑</w:t>
      </w:r>
    </w:p>
    <w:p>
      <w:pPr>
        <w:spacing w:line="360" w:lineRule="auto"/>
        <w:jc w:val="center"/>
        <w:rPr>
          <w:rFonts w:ascii="Times New Roman" w:hAnsi="Times New Roman" w:eastAsiaTheme="minorEastAsia"/>
          <w:b/>
          <w:sz w:val="21"/>
          <w:szCs w:val="21"/>
        </w:rPr>
      </w:pPr>
      <w:r>
        <w:rPr>
          <w:rFonts w:hint="eastAsia" w:ascii="Times New Roman" w:hAnsi="Times New Roman" w:eastAsiaTheme="minorEastAsia"/>
          <w:b/>
          <w:sz w:val="21"/>
          <w:szCs w:val="21"/>
        </w:rPr>
        <w:t>2.1</w:t>
      </w:r>
      <w:r>
        <w:rPr>
          <w:rFonts w:hint="eastAsia" w:ascii="Times New Roman" w:hAnsi="Times New Roman" w:eastAsiaTheme="minorEastAsia"/>
          <w:b/>
          <w:sz w:val="21"/>
          <w:szCs w:val="21"/>
          <w:lang w:val="en-US" w:eastAsia="zh-CN"/>
        </w:rPr>
        <w:t xml:space="preserve">  </w:t>
      </w:r>
      <w:r>
        <w:rPr>
          <w:rFonts w:hint="eastAsia" w:ascii="黑体" w:hAnsi="黑体" w:eastAsia="黑体" w:cs="黑体"/>
          <w:b w:val="0"/>
          <w:bCs/>
          <w:sz w:val="21"/>
          <w:szCs w:val="21"/>
        </w:rPr>
        <w:t>控</w:t>
      </w:r>
      <w:r>
        <w:rPr>
          <w:rFonts w:hint="eastAsia" w:ascii="黑体" w:hAnsi="黑体" w:eastAsia="黑体" w:cs="黑体"/>
          <w:b w:val="0"/>
          <w:bCs/>
          <w:sz w:val="21"/>
          <w:szCs w:val="21"/>
          <w:lang w:val="en-US" w:eastAsia="zh-CN"/>
        </w:rPr>
        <w:t xml:space="preserve"> </w:t>
      </w:r>
      <w:r>
        <w:rPr>
          <w:rFonts w:hint="eastAsia" w:ascii="黑体" w:hAnsi="黑体" w:eastAsia="黑体" w:cs="黑体"/>
          <w:b w:val="0"/>
          <w:bCs/>
          <w:sz w:val="21"/>
          <w:szCs w:val="21"/>
        </w:rPr>
        <w:t>制</w:t>
      </w:r>
      <w:r>
        <w:rPr>
          <w:rFonts w:hint="eastAsia" w:ascii="黑体" w:hAnsi="黑体" w:eastAsia="黑体" w:cs="黑体"/>
          <w:b w:val="0"/>
          <w:bCs/>
          <w:sz w:val="21"/>
          <w:szCs w:val="21"/>
          <w:lang w:val="en-US" w:eastAsia="zh-CN"/>
        </w:rPr>
        <w:t xml:space="preserve"> </w:t>
      </w:r>
      <w:r>
        <w:rPr>
          <w:rFonts w:hint="eastAsia" w:ascii="黑体" w:hAnsi="黑体" w:eastAsia="黑体" w:cs="黑体"/>
          <w:b w:val="0"/>
          <w:bCs/>
          <w:sz w:val="21"/>
          <w:szCs w:val="21"/>
        </w:rPr>
        <w:t>项</w:t>
      </w:r>
    </w:p>
    <w:p>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right="0" w:rightChars="0" w:firstLine="0" w:firstLineChars="0"/>
        <w:jc w:val="left"/>
        <w:textAlignment w:val="auto"/>
        <w:outlineLvl w:val="9"/>
        <w:rPr>
          <w:rFonts w:ascii="Times New Roman" w:hAnsi="Times New Roman" w:eastAsiaTheme="minorEastAsia"/>
          <w:b/>
          <w:sz w:val="21"/>
          <w:szCs w:val="21"/>
        </w:rPr>
      </w:pPr>
      <w:r>
        <w:rPr>
          <w:rFonts w:ascii="Times New Roman" w:hAnsi="Times New Roman" w:eastAsiaTheme="minorEastAsia"/>
          <w:b/>
          <w:sz w:val="21"/>
          <w:szCs w:val="21"/>
        </w:rPr>
        <w:t>2.</w:t>
      </w:r>
      <w:r>
        <w:rPr>
          <w:rFonts w:hint="eastAsia" w:ascii="Times New Roman" w:hAnsi="Times New Roman" w:eastAsiaTheme="minorEastAsia"/>
          <w:b/>
          <w:sz w:val="21"/>
          <w:szCs w:val="21"/>
        </w:rPr>
        <w:t>1.1</w:t>
      </w:r>
      <w:r>
        <w:rPr>
          <w:rFonts w:hint="eastAsia" w:ascii="Times New Roman" w:hAnsi="Times New Roman" w:eastAsiaTheme="minorEastAsia"/>
          <w:b/>
          <w:sz w:val="21"/>
          <w:szCs w:val="21"/>
          <w:lang w:val="en-US" w:eastAsia="zh-CN"/>
        </w:rPr>
        <w:t xml:space="preserve">  </w:t>
      </w:r>
      <w:r>
        <w:rPr>
          <w:rFonts w:ascii="Times New Roman" w:hAnsiTheme="minorEastAsia" w:eastAsiaTheme="minorEastAsia"/>
          <w:b w:val="0"/>
          <w:bCs/>
          <w:sz w:val="21"/>
          <w:szCs w:val="21"/>
        </w:rPr>
        <w:t>建筑专业</w:t>
      </w:r>
      <w:r>
        <w:rPr>
          <w:rFonts w:hint="eastAsia" w:ascii="Times New Roman" w:hAnsiTheme="minorEastAsia" w:eastAsiaTheme="minorEastAsia"/>
          <w:b/>
          <w:sz w:val="21"/>
          <w:szCs w:val="21"/>
        </w:rPr>
        <w:t xml:space="preserve">  </w:t>
      </w:r>
    </w:p>
    <w:tbl>
      <w:tblPr>
        <w:tblStyle w:val="10"/>
        <w:tblW w:w="8313"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6038"/>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5" w:type="dxa"/>
            <w:shd w:val="clear" w:color="auto" w:fill="auto"/>
            <w:vAlign w:val="center"/>
          </w:tcPr>
          <w:p>
            <w:pPr>
              <w:jc w:val="center"/>
              <w:rPr>
                <w:rFonts w:ascii="Times New Roman" w:hAnsi="Times New Roman"/>
                <w:sz w:val="15"/>
                <w:szCs w:val="15"/>
              </w:rPr>
            </w:pPr>
            <w:r>
              <w:rPr>
                <w:rFonts w:ascii="Times New Roman" w:hAnsi="Times New Roman"/>
                <w:sz w:val="15"/>
                <w:szCs w:val="15"/>
              </w:rPr>
              <w:t>序号</w:t>
            </w:r>
          </w:p>
        </w:tc>
        <w:tc>
          <w:tcPr>
            <w:tcW w:w="6038" w:type="dxa"/>
            <w:shd w:val="clear" w:color="auto" w:fill="auto"/>
            <w:vAlign w:val="center"/>
          </w:tcPr>
          <w:p>
            <w:pPr>
              <w:jc w:val="center"/>
              <w:rPr>
                <w:rFonts w:ascii="Times New Roman" w:hAnsi="Times New Roman"/>
                <w:sz w:val="15"/>
                <w:szCs w:val="15"/>
              </w:rPr>
            </w:pPr>
            <w:r>
              <w:rPr>
                <w:rFonts w:ascii="Times New Roman" w:hAnsi="Times New Roman"/>
                <w:sz w:val="15"/>
                <w:szCs w:val="15"/>
              </w:rPr>
              <w:t>审查要点</w:t>
            </w:r>
          </w:p>
        </w:tc>
        <w:tc>
          <w:tcPr>
            <w:tcW w:w="1600" w:type="dxa"/>
            <w:vAlign w:val="center"/>
          </w:tcPr>
          <w:p>
            <w:pPr>
              <w:jc w:val="center"/>
              <w:rPr>
                <w:rFonts w:ascii="Times New Roman" w:hAnsi="Times New Roman"/>
                <w:sz w:val="15"/>
                <w:szCs w:val="15"/>
              </w:rPr>
            </w:pPr>
            <w:r>
              <w:rPr>
                <w:rFonts w:ascii="Times New Roman" w:hAnsi="Times New Roman"/>
                <w:sz w:val="15"/>
                <w:szCs w:val="15"/>
              </w:rPr>
              <w:t>审查</w:t>
            </w:r>
            <w:r>
              <w:rPr>
                <w:rFonts w:hint="eastAsia" w:ascii="Times New Roman" w:hAnsi="Times New Roman"/>
                <w:sz w:val="15"/>
                <w:szCs w:val="15"/>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shd w:val="clear" w:color="auto" w:fill="auto"/>
            <w:vAlign w:val="center"/>
          </w:tcPr>
          <w:p>
            <w:pPr>
              <w:jc w:val="center"/>
              <w:rPr>
                <w:rFonts w:ascii="Times New Roman" w:hAnsi="Times New Roman"/>
                <w:sz w:val="15"/>
                <w:szCs w:val="15"/>
              </w:rPr>
            </w:pPr>
            <w:r>
              <w:rPr>
                <w:rFonts w:hint="eastAsia" w:ascii="Times New Roman" w:hAnsi="Times New Roman"/>
                <w:sz w:val="15"/>
                <w:szCs w:val="15"/>
              </w:rPr>
              <w:t>1</w:t>
            </w:r>
          </w:p>
        </w:tc>
        <w:tc>
          <w:tcPr>
            <w:tcW w:w="6038" w:type="dxa"/>
            <w:shd w:val="clear" w:color="auto" w:fill="auto"/>
            <w:vAlign w:val="center"/>
          </w:tcPr>
          <w:p>
            <w:pPr>
              <w:rPr>
                <w:rFonts w:asciiTheme="minorEastAsia" w:hAnsiTheme="minorEastAsia"/>
                <w:b/>
                <w:bCs/>
                <w:sz w:val="15"/>
                <w:szCs w:val="15"/>
              </w:rPr>
            </w:pPr>
            <w:r>
              <w:rPr>
                <w:rFonts w:hint="eastAsia" w:asciiTheme="minorEastAsia" w:hAnsiTheme="minorEastAsia"/>
                <w:b/>
                <w:bCs/>
                <w:sz w:val="15"/>
                <w:szCs w:val="15"/>
              </w:rPr>
              <w:t>项目选址应符合沈阳市城乡规划，且应符合各类保护区、文物古迹保护的建设控制要求。</w:t>
            </w:r>
          </w:p>
        </w:tc>
        <w:tc>
          <w:tcPr>
            <w:tcW w:w="1600" w:type="dxa"/>
            <w:vAlign w:val="center"/>
          </w:tcPr>
          <w:p>
            <w:pPr>
              <w:jc w:val="center"/>
              <w:rPr>
                <w:rFonts w:ascii="Times New Roman" w:hAnsi="Times New Roman"/>
                <w:sz w:val="15"/>
                <w:szCs w:val="15"/>
              </w:rPr>
            </w:pPr>
            <w:r>
              <w:rPr>
                <w:rFonts w:hint="eastAsia" w:ascii="Times New Roman" w:hAnsi="Times New Roman"/>
                <w:sz w:val="15"/>
                <w:szCs w:val="15"/>
              </w:rPr>
              <w:t>建筑设计说明</w:t>
            </w:r>
          </w:p>
          <w:p>
            <w:pPr>
              <w:jc w:val="center"/>
              <w:rPr>
                <w:rFonts w:ascii="Times New Roman" w:hAnsi="Times New Roman"/>
                <w:sz w:val="15"/>
                <w:szCs w:val="15"/>
              </w:rPr>
            </w:pPr>
            <w:r>
              <w:rPr>
                <w:rFonts w:hint="eastAsia" w:ascii="Times New Roman" w:hAnsi="Times New Roman"/>
                <w:sz w:val="15"/>
                <w:szCs w:val="15"/>
              </w:rPr>
              <w:t>总平面图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shd w:val="clear" w:color="auto" w:fill="auto"/>
            <w:vAlign w:val="center"/>
          </w:tcPr>
          <w:p>
            <w:pPr>
              <w:jc w:val="center"/>
              <w:rPr>
                <w:rFonts w:ascii="Times New Roman" w:hAnsi="Times New Roman"/>
                <w:sz w:val="15"/>
                <w:szCs w:val="15"/>
              </w:rPr>
            </w:pPr>
            <w:r>
              <w:rPr>
                <w:rFonts w:ascii="Times New Roman" w:hAnsi="Times New Roman"/>
                <w:sz w:val="15"/>
                <w:szCs w:val="15"/>
              </w:rPr>
              <w:t>2</w:t>
            </w:r>
          </w:p>
        </w:tc>
        <w:tc>
          <w:tcPr>
            <w:tcW w:w="6038" w:type="dxa"/>
            <w:shd w:val="clear" w:color="auto" w:fill="auto"/>
            <w:vAlign w:val="center"/>
          </w:tcPr>
          <w:p>
            <w:pPr>
              <w:rPr>
                <w:rFonts w:asciiTheme="minorEastAsia" w:hAnsiTheme="minorEastAsia"/>
                <w:b/>
                <w:bCs/>
                <w:sz w:val="15"/>
                <w:szCs w:val="15"/>
              </w:rPr>
            </w:pPr>
            <w:r>
              <w:rPr>
                <w:rFonts w:hint="eastAsia" w:asciiTheme="minorEastAsia" w:hAnsiTheme="minorEastAsia"/>
                <w:b/>
                <w:bCs/>
                <w:sz w:val="15"/>
                <w:szCs w:val="15"/>
              </w:rPr>
              <w:t>场地应无洪涝、滑坡、泥石流等自然灾害的威胁，无危险化学品、易燃易爆危险源的威胁，无电磁辐射、含氡土壤等危害。</w:t>
            </w:r>
          </w:p>
        </w:tc>
        <w:tc>
          <w:tcPr>
            <w:tcW w:w="1600" w:type="dxa"/>
            <w:vAlign w:val="center"/>
          </w:tcPr>
          <w:p>
            <w:pPr>
              <w:jc w:val="center"/>
              <w:rPr>
                <w:rFonts w:ascii="Times New Roman" w:hAnsi="Times New Roman"/>
                <w:color w:val="000000"/>
                <w:sz w:val="15"/>
                <w:szCs w:val="15"/>
              </w:rPr>
            </w:pPr>
            <w:r>
              <w:rPr>
                <w:rFonts w:hint="eastAsia" w:ascii="Times New Roman" w:hAnsi="Times New Roman"/>
                <w:color w:val="000000"/>
                <w:sz w:val="15"/>
                <w:szCs w:val="15"/>
              </w:rPr>
              <w:t>建筑设计说明</w:t>
            </w:r>
          </w:p>
          <w:p>
            <w:pPr>
              <w:jc w:val="center"/>
              <w:rPr>
                <w:rFonts w:ascii="Times New Roman" w:hAnsi="Times New Roman"/>
                <w:color w:val="000000"/>
                <w:sz w:val="15"/>
                <w:szCs w:val="15"/>
              </w:rPr>
            </w:pPr>
            <w:r>
              <w:rPr>
                <w:rFonts w:hint="eastAsia" w:ascii="Times New Roman" w:hAnsi="Times New Roman"/>
                <w:sz w:val="15"/>
                <w:szCs w:val="15"/>
              </w:rPr>
              <w:t>总平面图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5" w:type="dxa"/>
            <w:shd w:val="clear" w:color="auto" w:fill="auto"/>
            <w:vAlign w:val="center"/>
          </w:tcPr>
          <w:p>
            <w:pPr>
              <w:jc w:val="center"/>
              <w:rPr>
                <w:rFonts w:ascii="Times New Roman" w:hAnsi="Times New Roman"/>
                <w:sz w:val="15"/>
                <w:szCs w:val="15"/>
              </w:rPr>
            </w:pPr>
            <w:r>
              <w:rPr>
                <w:rFonts w:ascii="Times New Roman" w:hAnsi="Times New Roman"/>
                <w:sz w:val="15"/>
                <w:szCs w:val="15"/>
              </w:rPr>
              <w:t>3</w:t>
            </w:r>
          </w:p>
        </w:tc>
        <w:tc>
          <w:tcPr>
            <w:tcW w:w="6038" w:type="dxa"/>
            <w:shd w:val="clear" w:color="auto" w:fill="auto"/>
            <w:vAlign w:val="center"/>
          </w:tcPr>
          <w:p>
            <w:pPr>
              <w:autoSpaceDE w:val="0"/>
              <w:autoSpaceDN w:val="0"/>
              <w:adjustRightInd w:val="0"/>
              <w:snapToGrid w:val="0"/>
              <w:jc w:val="left"/>
              <w:rPr>
                <w:rFonts w:asciiTheme="minorEastAsia" w:hAnsiTheme="minorEastAsia" w:eastAsiaTheme="minorEastAsia"/>
                <w:b/>
                <w:sz w:val="15"/>
                <w:szCs w:val="15"/>
              </w:rPr>
            </w:pPr>
            <w:r>
              <w:rPr>
                <w:rFonts w:hint="eastAsia" w:asciiTheme="minorEastAsia" w:hAnsiTheme="minorEastAsia"/>
                <w:b/>
                <w:bCs/>
                <w:sz w:val="15"/>
                <w:szCs w:val="15"/>
              </w:rPr>
              <w:t xml:space="preserve">场地内不应有排放超标的污染源。 </w:t>
            </w:r>
          </w:p>
        </w:tc>
        <w:tc>
          <w:tcPr>
            <w:tcW w:w="1600" w:type="dxa"/>
            <w:vAlign w:val="center"/>
          </w:tcPr>
          <w:p>
            <w:pPr>
              <w:jc w:val="center"/>
              <w:rPr>
                <w:rFonts w:ascii="Times New Roman" w:hAnsi="Times New Roman"/>
                <w:color w:val="000000"/>
                <w:sz w:val="15"/>
                <w:szCs w:val="15"/>
              </w:rPr>
            </w:pPr>
            <w:r>
              <w:rPr>
                <w:rFonts w:hint="eastAsia" w:ascii="Times New Roman" w:hAnsi="Times New Roman"/>
                <w:sz w:val="15"/>
                <w:szCs w:val="15"/>
              </w:rPr>
              <w:t>建筑设计说明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shd w:val="clear" w:color="auto" w:fill="auto"/>
            <w:vAlign w:val="center"/>
          </w:tcPr>
          <w:p>
            <w:pPr>
              <w:jc w:val="center"/>
              <w:rPr>
                <w:rFonts w:ascii="Times New Roman" w:hAnsi="Times New Roman"/>
                <w:sz w:val="15"/>
                <w:szCs w:val="15"/>
              </w:rPr>
            </w:pPr>
            <w:r>
              <w:rPr>
                <w:rFonts w:hint="eastAsia" w:ascii="Times New Roman" w:hAnsi="Times New Roman"/>
                <w:sz w:val="15"/>
                <w:szCs w:val="15"/>
              </w:rPr>
              <w:t>4</w:t>
            </w:r>
          </w:p>
        </w:tc>
        <w:tc>
          <w:tcPr>
            <w:tcW w:w="6038" w:type="dxa"/>
            <w:shd w:val="clear" w:color="auto" w:fill="auto"/>
            <w:vAlign w:val="center"/>
          </w:tcPr>
          <w:p>
            <w:pPr>
              <w:rPr>
                <w:rFonts w:asciiTheme="minorEastAsia" w:hAnsiTheme="minorEastAsia"/>
                <w:b/>
                <w:bCs/>
                <w:sz w:val="15"/>
                <w:szCs w:val="15"/>
              </w:rPr>
            </w:pPr>
            <w:r>
              <w:rPr>
                <w:rFonts w:asciiTheme="minorEastAsia" w:hAnsiTheme="minorEastAsia"/>
                <w:b/>
                <w:bCs/>
                <w:sz w:val="15"/>
                <w:szCs w:val="15"/>
              </w:rPr>
              <w:t>建筑设计应符合国家及辽宁省现行相关建筑节能设计标准中强制性条文的规定。</w:t>
            </w:r>
          </w:p>
        </w:tc>
        <w:tc>
          <w:tcPr>
            <w:tcW w:w="1600" w:type="dxa"/>
            <w:vAlign w:val="center"/>
          </w:tcPr>
          <w:p>
            <w:pPr>
              <w:jc w:val="center"/>
              <w:rPr>
                <w:rFonts w:ascii="Times New Roman" w:hAnsi="Times New Roman"/>
                <w:sz w:val="15"/>
                <w:szCs w:val="15"/>
              </w:rPr>
            </w:pPr>
            <w:r>
              <w:rPr>
                <w:rFonts w:hint="eastAsia" w:ascii="Times New Roman" w:hAnsi="Times New Roman"/>
                <w:sz w:val="15"/>
                <w:szCs w:val="15"/>
              </w:rPr>
              <w:t>建筑设计说明</w:t>
            </w:r>
          </w:p>
          <w:p>
            <w:pPr>
              <w:jc w:val="center"/>
              <w:rPr>
                <w:rFonts w:ascii="Times New Roman" w:hAnsi="Times New Roman"/>
                <w:sz w:val="15"/>
                <w:szCs w:val="15"/>
              </w:rPr>
            </w:pPr>
            <w:r>
              <w:rPr>
                <w:rFonts w:hint="eastAsia" w:ascii="Times New Roman" w:hAnsi="Times New Roman"/>
                <w:sz w:val="15"/>
                <w:szCs w:val="15"/>
              </w:rPr>
              <w:t>建筑施工图</w:t>
            </w:r>
          </w:p>
          <w:p>
            <w:pPr>
              <w:jc w:val="center"/>
              <w:rPr>
                <w:rFonts w:ascii="Times New Roman" w:hAnsi="Times New Roman"/>
                <w:color w:val="000000"/>
                <w:sz w:val="15"/>
                <w:szCs w:val="15"/>
              </w:rPr>
            </w:pPr>
            <w:r>
              <w:rPr>
                <w:rFonts w:hint="eastAsia" w:ascii="Times New Roman" w:hAnsi="Times New Roman"/>
                <w:sz w:val="15"/>
                <w:szCs w:val="15"/>
              </w:rPr>
              <w:t>节能计算书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5" w:type="dxa"/>
            <w:shd w:val="clear" w:color="auto" w:fill="auto"/>
            <w:vAlign w:val="center"/>
          </w:tcPr>
          <w:p>
            <w:pPr>
              <w:jc w:val="center"/>
              <w:rPr>
                <w:rFonts w:ascii="Times New Roman" w:hAnsi="Times New Roman"/>
                <w:sz w:val="15"/>
                <w:szCs w:val="15"/>
              </w:rPr>
            </w:pPr>
            <w:r>
              <w:rPr>
                <w:rFonts w:hint="eastAsia" w:ascii="Times New Roman" w:hAnsi="Times New Roman"/>
                <w:sz w:val="15"/>
                <w:szCs w:val="15"/>
              </w:rPr>
              <w:t>5</w:t>
            </w:r>
          </w:p>
        </w:tc>
        <w:tc>
          <w:tcPr>
            <w:tcW w:w="6038" w:type="dxa"/>
            <w:shd w:val="clear" w:color="auto" w:fill="auto"/>
            <w:vAlign w:val="center"/>
          </w:tcPr>
          <w:p>
            <w:pPr>
              <w:autoSpaceDE w:val="0"/>
              <w:autoSpaceDN w:val="0"/>
              <w:adjustRightInd w:val="0"/>
              <w:snapToGrid w:val="0"/>
              <w:jc w:val="left"/>
              <w:rPr>
                <w:rFonts w:asciiTheme="minorEastAsia" w:hAnsiTheme="minorEastAsia" w:eastAsiaTheme="minorEastAsia"/>
                <w:kern w:val="0"/>
                <w:sz w:val="15"/>
                <w:szCs w:val="15"/>
              </w:rPr>
            </w:pPr>
            <w:r>
              <w:rPr>
                <w:rFonts w:hint="eastAsia" w:asciiTheme="minorEastAsia" w:hAnsiTheme="minorEastAsia"/>
                <w:b/>
                <w:bCs/>
                <w:sz w:val="15"/>
                <w:szCs w:val="15"/>
              </w:rPr>
              <w:t>不得采用国家、辽宁省和沈阳市禁止和限制使用的建筑材料及制品。</w:t>
            </w:r>
          </w:p>
        </w:tc>
        <w:tc>
          <w:tcPr>
            <w:tcW w:w="1600" w:type="dxa"/>
            <w:vAlign w:val="center"/>
          </w:tcPr>
          <w:p>
            <w:pPr>
              <w:jc w:val="center"/>
              <w:rPr>
                <w:rFonts w:ascii="Times New Roman" w:hAnsi="Times New Roman"/>
                <w:color w:val="000000"/>
                <w:sz w:val="15"/>
                <w:szCs w:val="15"/>
              </w:rPr>
            </w:pPr>
            <w:r>
              <w:rPr>
                <w:rFonts w:hint="eastAsia" w:ascii="Times New Roman" w:hAnsi="Times New Roman"/>
                <w:sz w:val="15"/>
                <w:szCs w:val="15"/>
              </w:rPr>
              <w:t>建筑设计说明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5" w:type="dxa"/>
            <w:shd w:val="clear" w:color="auto" w:fill="auto"/>
            <w:vAlign w:val="center"/>
          </w:tcPr>
          <w:p>
            <w:pPr>
              <w:jc w:val="center"/>
              <w:rPr>
                <w:rFonts w:ascii="Times New Roman" w:hAnsi="Times New Roman"/>
                <w:sz w:val="15"/>
                <w:szCs w:val="15"/>
              </w:rPr>
            </w:pPr>
            <w:r>
              <w:rPr>
                <w:rFonts w:hint="eastAsia" w:ascii="Times New Roman" w:hAnsi="Times New Roman"/>
                <w:sz w:val="15"/>
                <w:szCs w:val="15"/>
              </w:rPr>
              <w:t>6</w:t>
            </w:r>
          </w:p>
        </w:tc>
        <w:tc>
          <w:tcPr>
            <w:tcW w:w="6038" w:type="dxa"/>
            <w:shd w:val="clear" w:color="auto" w:fill="auto"/>
            <w:vAlign w:val="center"/>
          </w:tcPr>
          <w:p>
            <w:pPr>
              <w:autoSpaceDE w:val="0"/>
              <w:autoSpaceDN w:val="0"/>
              <w:adjustRightInd w:val="0"/>
              <w:snapToGrid w:val="0"/>
              <w:jc w:val="left"/>
              <w:rPr>
                <w:rFonts w:asciiTheme="minorEastAsia" w:hAnsiTheme="minorEastAsia" w:eastAsiaTheme="minorEastAsia"/>
                <w:kern w:val="0"/>
                <w:sz w:val="15"/>
                <w:szCs w:val="15"/>
              </w:rPr>
            </w:pPr>
            <w:r>
              <w:rPr>
                <w:rFonts w:hint="eastAsia" w:asciiTheme="minorEastAsia" w:hAnsiTheme="minorEastAsia"/>
                <w:b/>
                <w:bCs/>
                <w:sz w:val="15"/>
                <w:szCs w:val="15"/>
              </w:rPr>
              <w:t>建筑造型要素应简约，且无大量装饰性构件。</w:t>
            </w:r>
          </w:p>
        </w:tc>
        <w:tc>
          <w:tcPr>
            <w:tcW w:w="1600" w:type="dxa"/>
            <w:vAlign w:val="center"/>
          </w:tcPr>
          <w:p>
            <w:pPr>
              <w:jc w:val="center"/>
              <w:rPr>
                <w:rFonts w:ascii="Times New Roman" w:hAnsi="Times New Roman"/>
                <w:sz w:val="15"/>
                <w:szCs w:val="15"/>
              </w:rPr>
            </w:pPr>
            <w:r>
              <w:rPr>
                <w:rFonts w:ascii="Times New Roman" w:hAnsi="Times New Roman"/>
                <w:color w:val="000000"/>
                <w:sz w:val="15"/>
                <w:szCs w:val="15"/>
              </w:rPr>
              <w:t>建筑</w:t>
            </w:r>
            <w:r>
              <w:rPr>
                <w:rFonts w:hint="eastAsia" w:ascii="Times New Roman" w:hAnsi="Times New Roman"/>
                <w:color w:val="000000"/>
                <w:sz w:val="15"/>
                <w:szCs w:val="15"/>
              </w:rPr>
              <w:t>施工</w:t>
            </w:r>
            <w:r>
              <w:rPr>
                <w:rFonts w:ascii="Times New Roman" w:hAnsi="Times New Roman"/>
                <w:color w:val="000000"/>
                <w:sz w:val="15"/>
                <w:szCs w:val="15"/>
              </w:rPr>
              <w:t>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shd w:val="clear" w:color="auto" w:fill="auto"/>
            <w:vAlign w:val="center"/>
          </w:tcPr>
          <w:p>
            <w:pPr>
              <w:jc w:val="center"/>
              <w:rPr>
                <w:rFonts w:ascii="Times New Roman" w:hAnsi="Times New Roman"/>
                <w:sz w:val="15"/>
                <w:szCs w:val="15"/>
              </w:rPr>
            </w:pPr>
            <w:r>
              <w:rPr>
                <w:rFonts w:hint="eastAsia" w:ascii="Times New Roman" w:hAnsi="Times New Roman"/>
                <w:sz w:val="15"/>
                <w:szCs w:val="15"/>
              </w:rPr>
              <w:t>7</w:t>
            </w:r>
          </w:p>
        </w:tc>
        <w:tc>
          <w:tcPr>
            <w:tcW w:w="6038" w:type="dxa"/>
            <w:shd w:val="clear" w:color="auto" w:fill="auto"/>
            <w:vAlign w:val="center"/>
          </w:tcPr>
          <w:p>
            <w:pPr>
              <w:autoSpaceDE w:val="0"/>
              <w:autoSpaceDN w:val="0"/>
              <w:adjustRightInd w:val="0"/>
              <w:snapToGrid w:val="0"/>
              <w:jc w:val="left"/>
              <w:rPr>
                <w:rFonts w:asciiTheme="minorEastAsia" w:hAnsiTheme="minorEastAsia" w:eastAsiaTheme="minorEastAsia"/>
                <w:kern w:val="0"/>
                <w:sz w:val="15"/>
                <w:szCs w:val="15"/>
              </w:rPr>
            </w:pPr>
            <w:r>
              <w:rPr>
                <w:rFonts w:hint="eastAsia" w:asciiTheme="minorEastAsia" w:hAnsiTheme="minorEastAsia"/>
                <w:b/>
                <w:bCs/>
                <w:sz w:val="15"/>
                <w:szCs w:val="15"/>
              </w:rPr>
              <w:t>主要功能房间的室内噪声级应满足现行国家标准《民用建筑隔声设计规范》GB 50118中的低限要求。</w:t>
            </w:r>
          </w:p>
        </w:tc>
        <w:tc>
          <w:tcPr>
            <w:tcW w:w="1600" w:type="dxa"/>
            <w:vAlign w:val="center"/>
          </w:tcPr>
          <w:p>
            <w:pPr>
              <w:jc w:val="center"/>
              <w:rPr>
                <w:rFonts w:ascii="Times New Roman" w:hAnsi="Times New Roman"/>
                <w:sz w:val="15"/>
                <w:szCs w:val="15"/>
              </w:rPr>
            </w:pPr>
            <w:r>
              <w:rPr>
                <w:rFonts w:hint="eastAsia" w:ascii="Times New Roman" w:hAnsi="Times New Roman"/>
                <w:sz w:val="15"/>
                <w:szCs w:val="15"/>
              </w:rPr>
              <w:t>建筑设计说明</w:t>
            </w:r>
          </w:p>
          <w:p>
            <w:pPr>
              <w:jc w:val="center"/>
              <w:rPr>
                <w:rFonts w:ascii="Times New Roman" w:hAnsi="Times New Roman"/>
                <w:sz w:val="15"/>
                <w:szCs w:val="15"/>
              </w:rPr>
            </w:pPr>
            <w:r>
              <w:rPr>
                <w:rFonts w:hint="eastAsia" w:ascii="Times New Roman" w:hAnsi="Times New Roman"/>
                <w:color w:val="000000"/>
                <w:sz w:val="15"/>
                <w:szCs w:val="15"/>
              </w:rPr>
              <w:t>材料做法表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shd w:val="clear" w:color="auto" w:fill="auto"/>
            <w:vAlign w:val="center"/>
          </w:tcPr>
          <w:p>
            <w:pPr>
              <w:jc w:val="center"/>
              <w:rPr>
                <w:rFonts w:ascii="Times New Roman" w:hAnsi="Times New Roman"/>
                <w:sz w:val="15"/>
                <w:szCs w:val="15"/>
              </w:rPr>
            </w:pPr>
            <w:r>
              <w:rPr>
                <w:rFonts w:hint="eastAsia" w:ascii="Times New Roman" w:hAnsi="Times New Roman"/>
                <w:sz w:val="15"/>
                <w:szCs w:val="15"/>
              </w:rPr>
              <w:t>8</w:t>
            </w:r>
          </w:p>
        </w:tc>
        <w:tc>
          <w:tcPr>
            <w:tcW w:w="6038" w:type="dxa"/>
            <w:shd w:val="clear" w:color="auto" w:fill="auto"/>
            <w:vAlign w:val="center"/>
          </w:tcPr>
          <w:p>
            <w:pPr>
              <w:autoSpaceDE w:val="0"/>
              <w:autoSpaceDN w:val="0"/>
              <w:adjustRightInd w:val="0"/>
              <w:snapToGrid w:val="0"/>
              <w:jc w:val="left"/>
              <w:rPr>
                <w:rFonts w:ascii="宋体" w:hAnsi="宋体"/>
                <w:sz w:val="15"/>
                <w:szCs w:val="15"/>
              </w:rPr>
            </w:pPr>
            <w:r>
              <w:rPr>
                <w:rFonts w:hint="eastAsia" w:asciiTheme="minorEastAsia" w:hAnsiTheme="minorEastAsia"/>
                <w:b/>
                <w:bCs/>
                <w:sz w:val="15"/>
                <w:szCs w:val="15"/>
              </w:rPr>
              <w:t>主要功能房间的外墙、隔墙、楼板和门窗的隔声性能应满足现行国家标准《民用建筑隔声设计规范》GB 50118中的低限要求。</w:t>
            </w:r>
          </w:p>
        </w:tc>
        <w:tc>
          <w:tcPr>
            <w:tcW w:w="1600" w:type="dxa"/>
            <w:vAlign w:val="center"/>
          </w:tcPr>
          <w:p>
            <w:pPr>
              <w:jc w:val="center"/>
              <w:rPr>
                <w:rFonts w:ascii="Times New Roman" w:hAnsi="Times New Roman"/>
                <w:sz w:val="15"/>
                <w:szCs w:val="15"/>
              </w:rPr>
            </w:pPr>
            <w:r>
              <w:rPr>
                <w:rFonts w:hint="eastAsia" w:ascii="Times New Roman" w:hAnsi="Times New Roman"/>
                <w:sz w:val="15"/>
                <w:szCs w:val="15"/>
              </w:rPr>
              <w:t>建筑设计说明</w:t>
            </w:r>
          </w:p>
          <w:p>
            <w:pPr>
              <w:jc w:val="center"/>
              <w:rPr>
                <w:rFonts w:ascii="Times New Roman" w:hAnsi="Times New Roman"/>
                <w:sz w:val="15"/>
                <w:szCs w:val="15"/>
              </w:rPr>
            </w:pPr>
            <w:r>
              <w:rPr>
                <w:rFonts w:hint="eastAsia" w:ascii="Times New Roman" w:hAnsi="Times New Roman"/>
                <w:color w:val="000000"/>
                <w:sz w:val="15"/>
                <w:szCs w:val="15"/>
              </w:rPr>
              <w:t>材料做法表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shd w:val="clear" w:color="auto" w:fill="auto"/>
            <w:vAlign w:val="center"/>
          </w:tcPr>
          <w:p>
            <w:pPr>
              <w:jc w:val="center"/>
              <w:rPr>
                <w:rFonts w:ascii="Times New Roman" w:hAnsi="Times New Roman"/>
                <w:sz w:val="15"/>
                <w:szCs w:val="15"/>
              </w:rPr>
            </w:pPr>
            <w:r>
              <w:rPr>
                <w:rFonts w:hint="eastAsia" w:ascii="Times New Roman" w:hAnsi="Times New Roman"/>
                <w:sz w:val="15"/>
                <w:szCs w:val="15"/>
              </w:rPr>
              <w:t>9</w:t>
            </w:r>
          </w:p>
        </w:tc>
        <w:tc>
          <w:tcPr>
            <w:tcW w:w="6038" w:type="dxa"/>
            <w:shd w:val="clear" w:color="auto" w:fill="auto"/>
            <w:vAlign w:val="center"/>
          </w:tcPr>
          <w:p>
            <w:pPr>
              <w:autoSpaceDE w:val="0"/>
              <w:autoSpaceDN w:val="0"/>
              <w:adjustRightInd w:val="0"/>
              <w:snapToGrid w:val="0"/>
              <w:jc w:val="left"/>
              <w:rPr>
                <w:rFonts w:asciiTheme="minorEastAsia" w:hAnsiTheme="minorEastAsia"/>
                <w:b/>
                <w:bCs/>
                <w:sz w:val="15"/>
                <w:szCs w:val="15"/>
              </w:rPr>
            </w:pPr>
            <w:r>
              <w:rPr>
                <w:rFonts w:asciiTheme="minorEastAsia" w:hAnsiTheme="minorEastAsia"/>
                <w:b/>
                <w:bCs/>
                <w:sz w:val="15"/>
                <w:szCs w:val="15"/>
              </w:rPr>
              <w:t>在室内设计温、湿度条件下，建筑围护结构内表面不得结露。</w:t>
            </w:r>
          </w:p>
        </w:tc>
        <w:tc>
          <w:tcPr>
            <w:tcW w:w="1600" w:type="dxa"/>
            <w:vAlign w:val="center"/>
          </w:tcPr>
          <w:p>
            <w:pPr>
              <w:jc w:val="center"/>
              <w:rPr>
                <w:rFonts w:ascii="Times New Roman" w:hAnsi="Times New Roman"/>
                <w:sz w:val="15"/>
                <w:szCs w:val="15"/>
              </w:rPr>
            </w:pPr>
            <w:r>
              <w:rPr>
                <w:rFonts w:hint="eastAsia" w:ascii="Times New Roman" w:hAnsi="Times New Roman"/>
                <w:sz w:val="15"/>
                <w:szCs w:val="15"/>
              </w:rPr>
              <w:t>建筑</w:t>
            </w:r>
            <w:r>
              <w:rPr>
                <w:rFonts w:ascii="Times New Roman" w:hAnsi="Times New Roman"/>
                <w:sz w:val="15"/>
                <w:szCs w:val="15"/>
              </w:rPr>
              <w:t>施工图</w:t>
            </w:r>
          </w:p>
          <w:p>
            <w:pPr>
              <w:jc w:val="center"/>
              <w:rPr>
                <w:rFonts w:ascii="Times New Roman" w:hAnsi="Times New Roman"/>
                <w:sz w:val="15"/>
                <w:szCs w:val="15"/>
              </w:rPr>
            </w:pPr>
            <w:r>
              <w:rPr>
                <w:rFonts w:hint="eastAsia" w:ascii="Times New Roman" w:hAnsi="Times New Roman"/>
                <w:sz w:val="15"/>
                <w:szCs w:val="15"/>
              </w:rPr>
              <w:t>节能计算书</w:t>
            </w:r>
          </w:p>
        </w:tc>
      </w:tr>
    </w:tbl>
    <w:p>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right="0" w:rightChars="0" w:firstLine="0" w:firstLineChars="0"/>
        <w:jc w:val="left"/>
        <w:textAlignment w:val="auto"/>
        <w:outlineLvl w:val="9"/>
        <w:rPr>
          <w:rFonts w:ascii="Times New Roman" w:hAnsi="Times New Roman" w:eastAsiaTheme="minorEastAsia"/>
          <w:b/>
          <w:sz w:val="21"/>
          <w:szCs w:val="21"/>
        </w:rPr>
      </w:pPr>
      <w:r>
        <w:rPr>
          <w:rFonts w:ascii="Times New Roman" w:hAnsi="Times New Roman" w:eastAsiaTheme="minorEastAsia"/>
          <w:b/>
          <w:sz w:val="21"/>
          <w:szCs w:val="21"/>
        </w:rPr>
        <w:t>2.</w:t>
      </w:r>
      <w:r>
        <w:rPr>
          <w:rFonts w:hint="eastAsia" w:ascii="Times New Roman" w:hAnsi="Times New Roman" w:eastAsiaTheme="minorEastAsia"/>
          <w:b/>
          <w:sz w:val="21"/>
          <w:szCs w:val="21"/>
        </w:rPr>
        <w:t>1.</w:t>
      </w:r>
      <w:r>
        <w:rPr>
          <w:rFonts w:ascii="Times New Roman" w:hAnsi="Times New Roman" w:eastAsiaTheme="minorEastAsia"/>
          <w:b/>
          <w:sz w:val="21"/>
          <w:szCs w:val="21"/>
        </w:rPr>
        <w:t>2</w:t>
      </w:r>
      <w:r>
        <w:rPr>
          <w:rFonts w:hint="eastAsia" w:ascii="Times New Roman" w:hAnsi="Times New Roman" w:eastAsiaTheme="minorEastAsia"/>
          <w:b/>
          <w:sz w:val="21"/>
          <w:szCs w:val="21"/>
          <w:lang w:val="en-US" w:eastAsia="zh-CN"/>
        </w:rPr>
        <w:t xml:space="preserve">  </w:t>
      </w:r>
      <w:r>
        <w:rPr>
          <w:rFonts w:ascii="Times New Roman" w:hAnsi="Times New Roman" w:eastAsiaTheme="minorEastAsia"/>
          <w:b w:val="0"/>
          <w:bCs/>
          <w:sz w:val="21"/>
          <w:szCs w:val="21"/>
        </w:rPr>
        <w:t>结构专业</w:t>
      </w:r>
      <w:r>
        <w:rPr>
          <w:rFonts w:hint="eastAsia" w:ascii="Times New Roman" w:hAnsi="Times New Roman" w:eastAsiaTheme="minorEastAsia"/>
          <w:b w:val="0"/>
          <w:bCs/>
          <w:sz w:val="21"/>
          <w:szCs w:val="21"/>
        </w:rPr>
        <w:t xml:space="preserve"> </w:t>
      </w:r>
      <w:r>
        <w:rPr>
          <w:rFonts w:hint="eastAsia" w:ascii="Times New Roman" w:hAnsi="Times New Roman" w:eastAsiaTheme="minorEastAsia"/>
          <w:b/>
          <w:sz w:val="21"/>
          <w:szCs w:val="21"/>
        </w:rPr>
        <w:t xml:space="preserve">   </w:t>
      </w:r>
    </w:p>
    <w:tbl>
      <w:tblPr>
        <w:tblStyle w:val="10"/>
        <w:tblW w:w="8313"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6038"/>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5" w:type="dxa"/>
            <w:shd w:val="clear" w:color="auto" w:fill="auto"/>
            <w:vAlign w:val="center"/>
          </w:tcPr>
          <w:p>
            <w:pPr>
              <w:jc w:val="center"/>
              <w:rPr>
                <w:rFonts w:ascii="Times New Roman" w:hAnsi="Times New Roman"/>
                <w:sz w:val="15"/>
                <w:szCs w:val="15"/>
              </w:rPr>
            </w:pPr>
            <w:r>
              <w:rPr>
                <w:rFonts w:ascii="Times New Roman" w:hAnsi="Times New Roman"/>
                <w:sz w:val="15"/>
                <w:szCs w:val="15"/>
              </w:rPr>
              <w:t>序号</w:t>
            </w:r>
          </w:p>
        </w:tc>
        <w:tc>
          <w:tcPr>
            <w:tcW w:w="6038" w:type="dxa"/>
            <w:shd w:val="clear" w:color="auto" w:fill="auto"/>
            <w:vAlign w:val="center"/>
          </w:tcPr>
          <w:p>
            <w:pPr>
              <w:jc w:val="center"/>
              <w:rPr>
                <w:rFonts w:ascii="Times New Roman" w:hAnsi="Times New Roman"/>
                <w:sz w:val="15"/>
                <w:szCs w:val="15"/>
              </w:rPr>
            </w:pPr>
            <w:r>
              <w:rPr>
                <w:rFonts w:ascii="Times New Roman" w:hAnsi="Times New Roman"/>
                <w:sz w:val="15"/>
                <w:szCs w:val="15"/>
              </w:rPr>
              <w:t>审查要点</w:t>
            </w:r>
          </w:p>
        </w:tc>
        <w:tc>
          <w:tcPr>
            <w:tcW w:w="1600" w:type="dxa"/>
            <w:vAlign w:val="center"/>
          </w:tcPr>
          <w:p>
            <w:pPr>
              <w:jc w:val="center"/>
              <w:rPr>
                <w:rFonts w:ascii="Times New Roman" w:hAnsi="Times New Roman"/>
                <w:sz w:val="15"/>
                <w:szCs w:val="15"/>
              </w:rPr>
            </w:pPr>
            <w:r>
              <w:rPr>
                <w:rFonts w:ascii="Times New Roman" w:hAnsi="Times New Roman"/>
                <w:sz w:val="15"/>
                <w:szCs w:val="15"/>
              </w:rPr>
              <w:t>审查</w:t>
            </w:r>
            <w:r>
              <w:rPr>
                <w:rFonts w:hint="eastAsia" w:ascii="Times New Roman" w:hAnsi="Times New Roman"/>
                <w:sz w:val="15"/>
                <w:szCs w:val="15"/>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5" w:type="dxa"/>
            <w:shd w:val="clear" w:color="auto" w:fill="auto"/>
            <w:vAlign w:val="center"/>
          </w:tcPr>
          <w:p>
            <w:pPr>
              <w:jc w:val="center"/>
              <w:rPr>
                <w:rFonts w:ascii="Times New Roman" w:hAnsi="Times New Roman"/>
                <w:sz w:val="15"/>
                <w:szCs w:val="15"/>
              </w:rPr>
            </w:pPr>
            <w:r>
              <w:rPr>
                <w:rFonts w:hint="eastAsia" w:ascii="Times New Roman" w:hAnsi="Times New Roman"/>
                <w:sz w:val="15"/>
                <w:szCs w:val="15"/>
              </w:rPr>
              <w:t>1</w:t>
            </w:r>
          </w:p>
        </w:tc>
        <w:tc>
          <w:tcPr>
            <w:tcW w:w="6038" w:type="dxa"/>
            <w:shd w:val="clear" w:color="auto" w:fill="auto"/>
            <w:vAlign w:val="center"/>
          </w:tcPr>
          <w:p>
            <w:pPr>
              <w:rPr>
                <w:rFonts w:asciiTheme="minorEastAsia" w:hAnsiTheme="minorEastAsia"/>
                <w:b/>
                <w:bCs/>
                <w:sz w:val="15"/>
                <w:szCs w:val="15"/>
              </w:rPr>
            </w:pPr>
            <w:r>
              <w:rPr>
                <w:rFonts w:hint="eastAsia" w:asciiTheme="minorEastAsia" w:hAnsiTheme="minorEastAsia"/>
                <w:b/>
                <w:bCs/>
                <w:sz w:val="15"/>
                <w:szCs w:val="15"/>
              </w:rPr>
              <w:t>不得采用国家、辽宁省和沈阳市禁止和限制使用的建筑材料及制品。</w:t>
            </w:r>
          </w:p>
        </w:tc>
        <w:tc>
          <w:tcPr>
            <w:tcW w:w="1600" w:type="dxa"/>
            <w:vAlign w:val="center"/>
          </w:tcPr>
          <w:p>
            <w:pPr>
              <w:jc w:val="center"/>
              <w:rPr>
                <w:rFonts w:ascii="Times New Roman" w:hAnsi="Times New Roman"/>
                <w:sz w:val="15"/>
                <w:szCs w:val="15"/>
              </w:rPr>
            </w:pPr>
            <w:r>
              <w:rPr>
                <w:rFonts w:hint="eastAsia" w:ascii="Times New Roman" w:hAnsi="Times New Roman"/>
                <w:sz w:val="15"/>
                <w:szCs w:val="15"/>
              </w:rPr>
              <w:t>结构设计说明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shd w:val="clear" w:color="auto" w:fill="auto"/>
            <w:vAlign w:val="center"/>
          </w:tcPr>
          <w:p>
            <w:pPr>
              <w:jc w:val="center"/>
              <w:rPr>
                <w:rFonts w:ascii="Times New Roman" w:hAnsi="Times New Roman"/>
                <w:sz w:val="15"/>
                <w:szCs w:val="15"/>
              </w:rPr>
            </w:pPr>
            <w:r>
              <w:rPr>
                <w:rFonts w:ascii="Times New Roman" w:hAnsi="Times New Roman"/>
                <w:sz w:val="15"/>
                <w:szCs w:val="15"/>
              </w:rPr>
              <w:t>2</w:t>
            </w:r>
          </w:p>
        </w:tc>
        <w:tc>
          <w:tcPr>
            <w:tcW w:w="6038" w:type="dxa"/>
            <w:shd w:val="clear" w:color="auto" w:fill="auto"/>
            <w:vAlign w:val="center"/>
          </w:tcPr>
          <w:p>
            <w:pPr>
              <w:rPr>
                <w:rFonts w:asciiTheme="minorEastAsia" w:hAnsiTheme="minorEastAsia"/>
                <w:b/>
                <w:bCs/>
                <w:sz w:val="15"/>
                <w:szCs w:val="15"/>
              </w:rPr>
            </w:pPr>
            <w:r>
              <w:rPr>
                <w:rFonts w:hint="eastAsia" w:asciiTheme="minorEastAsia" w:hAnsiTheme="minorEastAsia"/>
                <w:b/>
                <w:bCs/>
                <w:sz w:val="15"/>
                <w:szCs w:val="15"/>
              </w:rPr>
              <w:t>混凝土结构中梁、柱纵向受力普通钢筋应采用不低于400MPa级的热轧带肋钢筋。</w:t>
            </w:r>
          </w:p>
        </w:tc>
        <w:tc>
          <w:tcPr>
            <w:tcW w:w="1600" w:type="dxa"/>
            <w:vAlign w:val="center"/>
          </w:tcPr>
          <w:p>
            <w:pPr>
              <w:jc w:val="center"/>
              <w:rPr>
                <w:rFonts w:ascii="Times New Roman" w:hAnsi="Times New Roman"/>
                <w:sz w:val="15"/>
                <w:szCs w:val="15"/>
              </w:rPr>
            </w:pPr>
            <w:r>
              <w:rPr>
                <w:rFonts w:hint="eastAsia" w:ascii="Times New Roman" w:hAnsi="Times New Roman"/>
                <w:sz w:val="15"/>
                <w:szCs w:val="15"/>
              </w:rPr>
              <w:t>结构设计说明</w:t>
            </w:r>
          </w:p>
          <w:p>
            <w:pPr>
              <w:jc w:val="center"/>
              <w:rPr>
                <w:rFonts w:ascii="Times New Roman" w:hAnsi="Times New Roman"/>
                <w:sz w:val="15"/>
                <w:szCs w:val="15"/>
              </w:rPr>
            </w:pPr>
            <w:r>
              <w:rPr>
                <w:rFonts w:hint="eastAsia" w:ascii="Times New Roman" w:hAnsi="Times New Roman"/>
                <w:sz w:val="15"/>
                <w:szCs w:val="15"/>
              </w:rPr>
              <w:t>梁配筋图及柱配筋图</w:t>
            </w:r>
          </w:p>
        </w:tc>
      </w:tr>
    </w:tbl>
    <w:p>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right="0" w:rightChars="0" w:firstLine="0" w:firstLineChars="0"/>
        <w:jc w:val="left"/>
        <w:textAlignment w:val="auto"/>
        <w:outlineLvl w:val="9"/>
        <w:rPr>
          <w:rFonts w:ascii="Times New Roman" w:hAnsi="Times New Roman" w:eastAsiaTheme="minorEastAsia"/>
          <w:b/>
          <w:sz w:val="21"/>
          <w:szCs w:val="21"/>
        </w:rPr>
      </w:pPr>
      <w:r>
        <w:rPr>
          <w:rFonts w:ascii="Times New Roman" w:hAnsi="Times New Roman" w:eastAsiaTheme="minorEastAsia"/>
          <w:b/>
          <w:sz w:val="21"/>
          <w:szCs w:val="21"/>
        </w:rPr>
        <w:t>2.</w:t>
      </w:r>
      <w:r>
        <w:rPr>
          <w:rFonts w:hint="eastAsia" w:ascii="Times New Roman" w:hAnsi="Times New Roman" w:eastAsiaTheme="minorEastAsia"/>
          <w:b/>
          <w:sz w:val="21"/>
          <w:szCs w:val="21"/>
        </w:rPr>
        <w:t>1.</w:t>
      </w:r>
      <w:r>
        <w:rPr>
          <w:rFonts w:ascii="Times New Roman" w:hAnsi="Times New Roman" w:eastAsiaTheme="minorEastAsia"/>
          <w:b/>
          <w:sz w:val="21"/>
          <w:szCs w:val="21"/>
        </w:rPr>
        <w:t>3</w:t>
      </w:r>
      <w:r>
        <w:rPr>
          <w:rFonts w:hint="eastAsia" w:ascii="Times New Roman" w:hAnsi="Times New Roman" w:eastAsiaTheme="minorEastAsia"/>
          <w:b/>
          <w:sz w:val="21"/>
          <w:szCs w:val="21"/>
          <w:lang w:val="en-US" w:eastAsia="zh-CN"/>
        </w:rPr>
        <w:t xml:space="preserve">  </w:t>
      </w:r>
      <w:r>
        <w:rPr>
          <w:rFonts w:ascii="Times New Roman" w:hAnsi="Times New Roman" w:eastAsiaTheme="minorEastAsia"/>
          <w:b w:val="0"/>
          <w:bCs/>
          <w:sz w:val="21"/>
          <w:szCs w:val="21"/>
        </w:rPr>
        <w:t>给排水专业</w:t>
      </w:r>
      <w:r>
        <w:rPr>
          <w:rFonts w:hint="eastAsia" w:ascii="Times New Roman" w:hAnsi="Times New Roman" w:eastAsiaTheme="minorEastAsia"/>
          <w:b/>
          <w:sz w:val="21"/>
          <w:szCs w:val="21"/>
        </w:rPr>
        <w:t xml:space="preserve">   </w:t>
      </w:r>
    </w:p>
    <w:tbl>
      <w:tblPr>
        <w:tblStyle w:val="10"/>
        <w:tblW w:w="8288"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6038"/>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5" w:type="dxa"/>
            <w:shd w:val="clear" w:color="auto" w:fill="auto"/>
            <w:vAlign w:val="center"/>
          </w:tcPr>
          <w:p>
            <w:pPr>
              <w:jc w:val="center"/>
              <w:rPr>
                <w:rFonts w:ascii="Times New Roman" w:hAnsi="Times New Roman"/>
                <w:sz w:val="15"/>
                <w:szCs w:val="15"/>
              </w:rPr>
            </w:pPr>
            <w:r>
              <w:rPr>
                <w:rFonts w:ascii="Times New Roman" w:hAnsi="Times New Roman"/>
                <w:sz w:val="15"/>
                <w:szCs w:val="15"/>
              </w:rPr>
              <w:t>序号</w:t>
            </w:r>
          </w:p>
        </w:tc>
        <w:tc>
          <w:tcPr>
            <w:tcW w:w="6038" w:type="dxa"/>
            <w:shd w:val="clear" w:color="auto" w:fill="auto"/>
            <w:vAlign w:val="center"/>
          </w:tcPr>
          <w:p>
            <w:pPr>
              <w:jc w:val="center"/>
              <w:rPr>
                <w:rFonts w:ascii="Times New Roman" w:hAnsi="Times New Roman"/>
                <w:sz w:val="15"/>
                <w:szCs w:val="15"/>
              </w:rPr>
            </w:pPr>
            <w:r>
              <w:rPr>
                <w:rFonts w:ascii="Times New Roman" w:hAnsi="Times New Roman"/>
                <w:sz w:val="15"/>
                <w:szCs w:val="15"/>
              </w:rPr>
              <w:t>审查要点</w:t>
            </w:r>
          </w:p>
        </w:tc>
        <w:tc>
          <w:tcPr>
            <w:tcW w:w="1575" w:type="dxa"/>
            <w:vAlign w:val="center"/>
          </w:tcPr>
          <w:p>
            <w:pPr>
              <w:jc w:val="center"/>
              <w:rPr>
                <w:rFonts w:ascii="Times New Roman" w:hAnsi="Times New Roman"/>
                <w:sz w:val="15"/>
                <w:szCs w:val="15"/>
              </w:rPr>
            </w:pPr>
            <w:r>
              <w:rPr>
                <w:rFonts w:ascii="Times New Roman" w:hAnsi="Times New Roman"/>
                <w:sz w:val="15"/>
                <w:szCs w:val="15"/>
              </w:rPr>
              <w:t>审查</w:t>
            </w:r>
            <w:r>
              <w:rPr>
                <w:rFonts w:hint="eastAsia" w:ascii="Times New Roman" w:hAnsi="Times New Roman"/>
                <w:sz w:val="15"/>
                <w:szCs w:val="15"/>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5" w:type="dxa"/>
            <w:shd w:val="clear" w:color="auto" w:fill="auto"/>
            <w:vAlign w:val="center"/>
          </w:tcPr>
          <w:p>
            <w:pPr>
              <w:jc w:val="center"/>
              <w:rPr>
                <w:rFonts w:ascii="Times New Roman" w:hAnsi="Times New Roman"/>
                <w:sz w:val="15"/>
                <w:szCs w:val="15"/>
              </w:rPr>
            </w:pPr>
            <w:r>
              <w:rPr>
                <w:rFonts w:hint="eastAsia" w:ascii="Times New Roman" w:hAnsi="Times New Roman"/>
                <w:sz w:val="15"/>
                <w:szCs w:val="15"/>
              </w:rPr>
              <w:t>1</w:t>
            </w:r>
          </w:p>
        </w:tc>
        <w:tc>
          <w:tcPr>
            <w:tcW w:w="6038" w:type="dxa"/>
            <w:shd w:val="clear" w:color="auto" w:fill="auto"/>
            <w:vAlign w:val="center"/>
          </w:tcPr>
          <w:p>
            <w:pPr>
              <w:rPr>
                <w:rFonts w:asciiTheme="minorEastAsia" w:hAnsiTheme="minorEastAsia"/>
                <w:b/>
                <w:bCs/>
                <w:sz w:val="15"/>
                <w:szCs w:val="15"/>
              </w:rPr>
            </w:pPr>
            <w:r>
              <w:rPr>
                <w:rFonts w:hint="eastAsia" w:asciiTheme="minorEastAsia" w:hAnsiTheme="minorEastAsia"/>
                <w:b/>
                <w:bCs/>
                <w:sz w:val="15"/>
                <w:szCs w:val="15"/>
              </w:rPr>
              <w:t>应制定水资源利用方案，统筹利用各种水资源。</w:t>
            </w:r>
          </w:p>
        </w:tc>
        <w:tc>
          <w:tcPr>
            <w:tcW w:w="1575" w:type="dxa"/>
            <w:vAlign w:val="center"/>
          </w:tcPr>
          <w:p>
            <w:pPr>
              <w:jc w:val="center"/>
              <w:rPr>
                <w:rFonts w:ascii="Times New Roman" w:hAnsi="Times New Roman"/>
                <w:sz w:val="15"/>
                <w:szCs w:val="15"/>
              </w:rPr>
            </w:pPr>
            <w:r>
              <w:rPr>
                <w:rFonts w:hint="eastAsia" w:ascii="Times New Roman" w:hAnsi="Times New Roman"/>
                <w:sz w:val="15"/>
                <w:szCs w:val="15"/>
              </w:rPr>
              <w:t>给排水设计说明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shd w:val="clear" w:color="auto" w:fill="auto"/>
            <w:vAlign w:val="center"/>
          </w:tcPr>
          <w:p>
            <w:pPr>
              <w:jc w:val="center"/>
              <w:rPr>
                <w:rFonts w:ascii="Times New Roman" w:hAnsi="Times New Roman"/>
                <w:sz w:val="15"/>
                <w:szCs w:val="15"/>
              </w:rPr>
            </w:pPr>
            <w:r>
              <w:rPr>
                <w:rFonts w:ascii="Times New Roman" w:hAnsi="Times New Roman"/>
                <w:sz w:val="15"/>
                <w:szCs w:val="15"/>
              </w:rPr>
              <w:t>2</w:t>
            </w:r>
          </w:p>
        </w:tc>
        <w:tc>
          <w:tcPr>
            <w:tcW w:w="6038" w:type="dxa"/>
            <w:shd w:val="clear" w:color="auto" w:fill="auto"/>
            <w:vAlign w:val="center"/>
          </w:tcPr>
          <w:p>
            <w:pPr>
              <w:rPr>
                <w:rFonts w:asciiTheme="minorEastAsia" w:hAnsiTheme="minorEastAsia"/>
                <w:b/>
                <w:bCs/>
                <w:sz w:val="15"/>
                <w:szCs w:val="15"/>
              </w:rPr>
            </w:pPr>
            <w:r>
              <w:rPr>
                <w:rFonts w:hint="eastAsia" w:asciiTheme="minorEastAsia" w:hAnsiTheme="minorEastAsia"/>
                <w:b/>
                <w:bCs/>
                <w:sz w:val="15"/>
                <w:szCs w:val="15"/>
              </w:rPr>
              <w:t>给排水系统设置应合理、完善、安全。</w:t>
            </w:r>
          </w:p>
        </w:tc>
        <w:tc>
          <w:tcPr>
            <w:tcW w:w="1575" w:type="dxa"/>
            <w:vAlign w:val="center"/>
          </w:tcPr>
          <w:p>
            <w:pPr>
              <w:jc w:val="center"/>
              <w:rPr>
                <w:rFonts w:ascii="Times New Roman" w:hAnsi="Times New Roman"/>
                <w:sz w:val="15"/>
                <w:szCs w:val="15"/>
              </w:rPr>
            </w:pPr>
            <w:r>
              <w:rPr>
                <w:rFonts w:hint="eastAsia" w:ascii="Times New Roman" w:hAnsi="Times New Roman"/>
                <w:sz w:val="15"/>
                <w:szCs w:val="15"/>
              </w:rPr>
              <w:t>给排水设计说明</w:t>
            </w:r>
          </w:p>
          <w:p>
            <w:pPr>
              <w:jc w:val="center"/>
              <w:rPr>
                <w:rFonts w:ascii="Times New Roman" w:hAnsi="Times New Roman"/>
                <w:sz w:val="15"/>
                <w:szCs w:val="15"/>
              </w:rPr>
            </w:pPr>
            <w:r>
              <w:rPr>
                <w:rFonts w:hint="eastAsia" w:ascii="Times New Roman" w:hAnsi="Times New Roman"/>
                <w:sz w:val="15"/>
                <w:szCs w:val="15"/>
              </w:rPr>
              <w:t>给排水施工图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675" w:type="dxa"/>
            <w:shd w:val="clear" w:color="auto" w:fill="auto"/>
            <w:vAlign w:val="center"/>
          </w:tcPr>
          <w:p>
            <w:pPr>
              <w:jc w:val="center"/>
              <w:rPr>
                <w:rFonts w:ascii="Times New Roman" w:hAnsi="Times New Roman"/>
                <w:sz w:val="15"/>
                <w:szCs w:val="15"/>
              </w:rPr>
            </w:pPr>
            <w:r>
              <w:rPr>
                <w:rFonts w:ascii="Times New Roman" w:hAnsi="Times New Roman"/>
                <w:sz w:val="15"/>
                <w:szCs w:val="15"/>
              </w:rPr>
              <w:t>3</w:t>
            </w:r>
          </w:p>
        </w:tc>
        <w:tc>
          <w:tcPr>
            <w:tcW w:w="6038" w:type="dxa"/>
            <w:shd w:val="clear" w:color="auto" w:fill="auto"/>
            <w:vAlign w:val="center"/>
          </w:tcPr>
          <w:p>
            <w:pPr>
              <w:autoSpaceDE w:val="0"/>
              <w:autoSpaceDN w:val="0"/>
              <w:adjustRightInd w:val="0"/>
              <w:snapToGrid w:val="0"/>
              <w:jc w:val="left"/>
              <w:rPr>
                <w:rFonts w:asciiTheme="minorEastAsia" w:hAnsiTheme="minorEastAsia" w:eastAsiaTheme="minorEastAsia"/>
                <w:b/>
                <w:sz w:val="15"/>
                <w:szCs w:val="15"/>
              </w:rPr>
            </w:pPr>
            <w:r>
              <w:rPr>
                <w:rFonts w:hint="eastAsia" w:asciiTheme="minorEastAsia" w:hAnsiTheme="minorEastAsia"/>
                <w:b/>
                <w:bCs/>
                <w:sz w:val="15"/>
                <w:szCs w:val="15"/>
              </w:rPr>
              <w:t>应采用节水器具。卫生器具和设备满足《节水型生活用水器具》CJ/T164及《节水型产品通用技术条件》GB/T18870的要求。</w:t>
            </w:r>
          </w:p>
        </w:tc>
        <w:tc>
          <w:tcPr>
            <w:tcW w:w="1575" w:type="dxa"/>
            <w:vAlign w:val="center"/>
          </w:tcPr>
          <w:p>
            <w:pPr>
              <w:jc w:val="center"/>
              <w:rPr>
                <w:rFonts w:ascii="Times New Roman" w:hAnsi="Times New Roman"/>
                <w:sz w:val="15"/>
                <w:szCs w:val="15"/>
              </w:rPr>
            </w:pPr>
            <w:r>
              <w:rPr>
                <w:rFonts w:hint="eastAsia" w:ascii="Times New Roman" w:hAnsi="Times New Roman"/>
                <w:sz w:val="15"/>
                <w:szCs w:val="15"/>
              </w:rPr>
              <w:t>给排水设计说明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675" w:type="dxa"/>
            <w:shd w:val="clear" w:color="auto" w:fill="auto"/>
            <w:vAlign w:val="center"/>
          </w:tcPr>
          <w:p>
            <w:pPr>
              <w:jc w:val="center"/>
              <w:rPr>
                <w:rFonts w:ascii="Times New Roman" w:hAnsi="Times New Roman"/>
                <w:sz w:val="15"/>
                <w:szCs w:val="15"/>
              </w:rPr>
            </w:pPr>
            <w:r>
              <w:rPr>
                <w:rFonts w:hint="eastAsia" w:ascii="Times New Roman" w:hAnsi="Times New Roman"/>
                <w:sz w:val="15"/>
                <w:szCs w:val="15"/>
              </w:rPr>
              <w:t>4</w:t>
            </w:r>
          </w:p>
        </w:tc>
        <w:tc>
          <w:tcPr>
            <w:tcW w:w="6038" w:type="dxa"/>
            <w:shd w:val="clear" w:color="auto" w:fill="auto"/>
            <w:vAlign w:val="center"/>
          </w:tcPr>
          <w:p>
            <w:pPr>
              <w:autoSpaceDE w:val="0"/>
              <w:autoSpaceDN w:val="0"/>
              <w:adjustRightInd w:val="0"/>
              <w:snapToGrid w:val="0"/>
              <w:jc w:val="left"/>
              <w:rPr>
                <w:rFonts w:asciiTheme="minorEastAsia" w:hAnsiTheme="minorEastAsia" w:eastAsiaTheme="minorEastAsia"/>
                <w:kern w:val="0"/>
                <w:sz w:val="15"/>
                <w:szCs w:val="15"/>
              </w:rPr>
            </w:pPr>
            <w:r>
              <w:rPr>
                <w:rFonts w:hint="eastAsia" w:asciiTheme="minorEastAsia" w:hAnsiTheme="minorEastAsia"/>
                <w:b/>
                <w:bCs/>
                <w:sz w:val="15"/>
                <w:szCs w:val="15"/>
              </w:rPr>
              <w:t>场地内不应有排放超标的污染源。</w:t>
            </w:r>
          </w:p>
        </w:tc>
        <w:tc>
          <w:tcPr>
            <w:tcW w:w="1575" w:type="dxa"/>
            <w:vAlign w:val="center"/>
          </w:tcPr>
          <w:p>
            <w:pPr>
              <w:jc w:val="center"/>
              <w:rPr>
                <w:rFonts w:ascii="Times New Roman" w:hAnsi="Times New Roman"/>
                <w:sz w:val="15"/>
                <w:szCs w:val="15"/>
              </w:rPr>
            </w:pPr>
            <w:r>
              <w:rPr>
                <w:rFonts w:hint="eastAsia" w:ascii="Times New Roman" w:hAnsi="Times New Roman"/>
                <w:sz w:val="15"/>
                <w:szCs w:val="15"/>
              </w:rPr>
              <w:t>给排水设计说明</w:t>
            </w:r>
          </w:p>
        </w:tc>
      </w:tr>
    </w:tbl>
    <w:p>
      <w:pPr>
        <w:spacing w:line="360" w:lineRule="auto"/>
        <w:jc w:val="left"/>
        <w:rPr>
          <w:rFonts w:ascii="Times New Roman" w:hAnsi="Times New Roman" w:eastAsiaTheme="minorEastAsia"/>
          <w:b/>
          <w:sz w:val="15"/>
          <w:szCs w:val="15"/>
        </w:rPr>
      </w:pPr>
    </w:p>
    <w:p>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right="0" w:rightChars="0" w:firstLine="0" w:firstLineChars="0"/>
        <w:jc w:val="left"/>
        <w:textAlignment w:val="auto"/>
        <w:outlineLvl w:val="9"/>
        <w:rPr>
          <w:rFonts w:ascii="Times New Roman" w:hAnsi="Times New Roman" w:eastAsiaTheme="minorEastAsia"/>
          <w:b/>
          <w:sz w:val="21"/>
          <w:szCs w:val="21"/>
        </w:rPr>
      </w:pPr>
      <w:r>
        <w:rPr>
          <w:rFonts w:ascii="Times New Roman" w:hAnsi="Times New Roman" w:eastAsiaTheme="minorEastAsia"/>
          <w:b/>
          <w:sz w:val="21"/>
          <w:szCs w:val="21"/>
        </w:rPr>
        <w:t>2.</w:t>
      </w:r>
      <w:r>
        <w:rPr>
          <w:rFonts w:hint="eastAsia" w:ascii="Times New Roman" w:hAnsi="Times New Roman" w:eastAsiaTheme="minorEastAsia"/>
          <w:b/>
          <w:sz w:val="21"/>
          <w:szCs w:val="21"/>
        </w:rPr>
        <w:t>1.</w:t>
      </w:r>
      <w:r>
        <w:rPr>
          <w:rFonts w:ascii="Times New Roman" w:hAnsi="Times New Roman" w:eastAsiaTheme="minorEastAsia"/>
          <w:b/>
          <w:sz w:val="21"/>
          <w:szCs w:val="21"/>
        </w:rPr>
        <w:t>4</w:t>
      </w:r>
      <w:r>
        <w:rPr>
          <w:rFonts w:hint="eastAsia" w:ascii="Times New Roman" w:hAnsi="Times New Roman" w:eastAsiaTheme="minorEastAsia"/>
          <w:b/>
          <w:sz w:val="21"/>
          <w:szCs w:val="21"/>
        </w:rPr>
        <w:t xml:space="preserve"> </w:t>
      </w:r>
      <w:r>
        <w:rPr>
          <w:rFonts w:hint="eastAsia" w:ascii="Times New Roman" w:hAnsi="Times New Roman" w:eastAsiaTheme="minorEastAsia"/>
          <w:b/>
          <w:sz w:val="21"/>
          <w:szCs w:val="21"/>
          <w:lang w:val="en-US" w:eastAsia="zh-CN"/>
        </w:rPr>
        <w:t xml:space="preserve"> </w:t>
      </w:r>
      <w:r>
        <w:rPr>
          <w:rFonts w:ascii="Times New Roman" w:hAnsi="Times New Roman" w:eastAsiaTheme="minorEastAsia"/>
          <w:b w:val="0"/>
          <w:bCs/>
          <w:sz w:val="21"/>
          <w:szCs w:val="21"/>
        </w:rPr>
        <w:t>暖通专业</w:t>
      </w:r>
      <w:r>
        <w:rPr>
          <w:rFonts w:hint="eastAsia" w:ascii="Times New Roman" w:hAnsi="Times New Roman" w:eastAsiaTheme="minorEastAsia"/>
          <w:b w:val="0"/>
          <w:bCs/>
          <w:sz w:val="21"/>
          <w:szCs w:val="21"/>
        </w:rPr>
        <w:t xml:space="preserve"> </w:t>
      </w:r>
      <w:r>
        <w:rPr>
          <w:rFonts w:hint="eastAsia" w:ascii="Times New Roman" w:hAnsi="Times New Roman" w:eastAsiaTheme="minorEastAsia"/>
          <w:b/>
          <w:sz w:val="21"/>
          <w:szCs w:val="21"/>
        </w:rPr>
        <w:t xml:space="preserve">  </w:t>
      </w:r>
    </w:p>
    <w:tbl>
      <w:tblPr>
        <w:tblStyle w:val="10"/>
        <w:tblW w:w="8275"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6038"/>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5" w:type="dxa"/>
            <w:shd w:val="clear" w:color="auto" w:fill="auto"/>
            <w:vAlign w:val="center"/>
          </w:tcPr>
          <w:p>
            <w:pPr>
              <w:jc w:val="center"/>
              <w:rPr>
                <w:rFonts w:ascii="Times New Roman" w:hAnsi="Times New Roman"/>
                <w:sz w:val="15"/>
                <w:szCs w:val="15"/>
              </w:rPr>
            </w:pPr>
            <w:r>
              <w:rPr>
                <w:rFonts w:ascii="Times New Roman" w:hAnsi="Times New Roman"/>
                <w:sz w:val="15"/>
                <w:szCs w:val="15"/>
              </w:rPr>
              <w:t>序号</w:t>
            </w:r>
          </w:p>
        </w:tc>
        <w:tc>
          <w:tcPr>
            <w:tcW w:w="6038" w:type="dxa"/>
            <w:shd w:val="clear" w:color="auto" w:fill="auto"/>
            <w:vAlign w:val="center"/>
          </w:tcPr>
          <w:p>
            <w:pPr>
              <w:jc w:val="center"/>
              <w:rPr>
                <w:rFonts w:ascii="Times New Roman" w:hAnsi="Times New Roman"/>
                <w:sz w:val="15"/>
                <w:szCs w:val="15"/>
              </w:rPr>
            </w:pPr>
            <w:r>
              <w:rPr>
                <w:rFonts w:ascii="Times New Roman" w:hAnsi="Times New Roman"/>
                <w:sz w:val="15"/>
                <w:szCs w:val="15"/>
              </w:rPr>
              <w:t>审查要点</w:t>
            </w:r>
          </w:p>
        </w:tc>
        <w:tc>
          <w:tcPr>
            <w:tcW w:w="1562" w:type="dxa"/>
            <w:vAlign w:val="center"/>
          </w:tcPr>
          <w:p>
            <w:pPr>
              <w:jc w:val="center"/>
              <w:rPr>
                <w:rFonts w:ascii="Times New Roman" w:hAnsi="Times New Roman"/>
                <w:sz w:val="15"/>
                <w:szCs w:val="15"/>
              </w:rPr>
            </w:pPr>
            <w:r>
              <w:rPr>
                <w:rFonts w:ascii="Times New Roman" w:hAnsi="Times New Roman"/>
                <w:sz w:val="15"/>
                <w:szCs w:val="15"/>
              </w:rPr>
              <w:t>审查</w:t>
            </w:r>
            <w:r>
              <w:rPr>
                <w:rFonts w:hint="eastAsia" w:ascii="Times New Roman" w:hAnsi="Times New Roman"/>
                <w:sz w:val="15"/>
                <w:szCs w:val="15"/>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5" w:type="dxa"/>
            <w:shd w:val="clear" w:color="auto" w:fill="auto"/>
            <w:vAlign w:val="center"/>
          </w:tcPr>
          <w:p>
            <w:pPr>
              <w:jc w:val="center"/>
              <w:rPr>
                <w:rFonts w:ascii="Times New Roman" w:hAnsi="Times New Roman"/>
                <w:sz w:val="15"/>
                <w:szCs w:val="15"/>
              </w:rPr>
            </w:pPr>
            <w:r>
              <w:rPr>
                <w:rFonts w:hint="eastAsia" w:ascii="Times New Roman" w:hAnsi="Times New Roman"/>
                <w:sz w:val="15"/>
                <w:szCs w:val="15"/>
              </w:rPr>
              <w:t>1</w:t>
            </w:r>
          </w:p>
        </w:tc>
        <w:tc>
          <w:tcPr>
            <w:tcW w:w="6038" w:type="dxa"/>
            <w:shd w:val="clear" w:color="auto" w:fill="auto"/>
            <w:vAlign w:val="center"/>
          </w:tcPr>
          <w:p>
            <w:pPr>
              <w:autoSpaceDE w:val="0"/>
              <w:autoSpaceDN w:val="0"/>
              <w:adjustRightInd w:val="0"/>
              <w:snapToGrid w:val="0"/>
              <w:jc w:val="left"/>
              <w:rPr>
                <w:rFonts w:asciiTheme="minorEastAsia" w:hAnsiTheme="minorEastAsia" w:eastAsiaTheme="minorEastAsia"/>
                <w:kern w:val="0"/>
                <w:sz w:val="15"/>
                <w:szCs w:val="15"/>
              </w:rPr>
            </w:pPr>
            <w:r>
              <w:rPr>
                <w:rFonts w:hint="eastAsia" w:asciiTheme="minorEastAsia" w:hAnsiTheme="minorEastAsia"/>
                <w:b/>
                <w:bCs/>
                <w:sz w:val="15"/>
                <w:szCs w:val="15"/>
              </w:rPr>
              <w:t>场地内不应有排放超标的污染源。</w:t>
            </w:r>
          </w:p>
        </w:tc>
        <w:tc>
          <w:tcPr>
            <w:tcW w:w="1562" w:type="dxa"/>
            <w:vAlign w:val="center"/>
          </w:tcPr>
          <w:p>
            <w:pPr>
              <w:jc w:val="center"/>
              <w:rPr>
                <w:rFonts w:ascii="Times New Roman" w:hAnsi="Times New Roman"/>
                <w:sz w:val="15"/>
                <w:szCs w:val="15"/>
              </w:rPr>
            </w:pPr>
            <w:r>
              <w:rPr>
                <w:rFonts w:hint="eastAsia" w:ascii="Times New Roman" w:hAnsi="Times New Roman"/>
                <w:sz w:val="15"/>
                <w:szCs w:val="15"/>
              </w:rPr>
              <w:t>暖通设计说明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5" w:type="dxa"/>
            <w:shd w:val="clear" w:color="auto" w:fill="auto"/>
            <w:vAlign w:val="center"/>
          </w:tcPr>
          <w:p>
            <w:pPr>
              <w:jc w:val="center"/>
              <w:rPr>
                <w:rFonts w:ascii="Times New Roman" w:hAnsi="Times New Roman"/>
                <w:sz w:val="15"/>
                <w:szCs w:val="15"/>
              </w:rPr>
            </w:pPr>
            <w:r>
              <w:rPr>
                <w:rFonts w:hint="eastAsia" w:ascii="Times New Roman" w:hAnsi="Times New Roman"/>
                <w:sz w:val="15"/>
                <w:szCs w:val="15"/>
              </w:rPr>
              <w:t>2</w:t>
            </w:r>
          </w:p>
        </w:tc>
        <w:tc>
          <w:tcPr>
            <w:tcW w:w="6038" w:type="dxa"/>
            <w:shd w:val="clear" w:color="auto" w:fill="auto"/>
            <w:vAlign w:val="center"/>
          </w:tcPr>
          <w:p>
            <w:pPr>
              <w:rPr>
                <w:rFonts w:asciiTheme="minorEastAsia" w:hAnsiTheme="minorEastAsia"/>
                <w:b/>
                <w:bCs/>
                <w:sz w:val="15"/>
                <w:szCs w:val="15"/>
              </w:rPr>
            </w:pPr>
            <w:r>
              <w:rPr>
                <w:rFonts w:asciiTheme="minorEastAsia" w:hAnsiTheme="minorEastAsia"/>
                <w:b/>
                <w:bCs/>
                <w:sz w:val="15"/>
                <w:szCs w:val="15"/>
              </w:rPr>
              <w:t>建筑设计应符合国家及辽宁省现行相关建筑节能设计标准中强制性条文的规定。</w:t>
            </w:r>
          </w:p>
        </w:tc>
        <w:tc>
          <w:tcPr>
            <w:tcW w:w="1562" w:type="dxa"/>
            <w:vAlign w:val="center"/>
          </w:tcPr>
          <w:p>
            <w:pPr>
              <w:jc w:val="center"/>
              <w:rPr>
                <w:rFonts w:ascii="Times New Roman" w:hAnsi="Times New Roman"/>
                <w:color w:val="000000"/>
                <w:sz w:val="15"/>
                <w:szCs w:val="15"/>
              </w:rPr>
            </w:pPr>
            <w:r>
              <w:rPr>
                <w:rFonts w:hint="eastAsia" w:ascii="Times New Roman" w:hAnsi="Times New Roman"/>
                <w:sz w:val="15"/>
                <w:szCs w:val="15"/>
              </w:rPr>
              <w:t>节能计算书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shd w:val="clear" w:color="auto" w:fill="auto"/>
            <w:vAlign w:val="center"/>
          </w:tcPr>
          <w:p>
            <w:pPr>
              <w:jc w:val="center"/>
              <w:rPr>
                <w:rFonts w:ascii="Times New Roman" w:hAnsi="Times New Roman"/>
                <w:sz w:val="15"/>
                <w:szCs w:val="15"/>
              </w:rPr>
            </w:pPr>
            <w:r>
              <w:rPr>
                <w:rFonts w:hint="eastAsia" w:ascii="Times New Roman" w:hAnsi="Times New Roman"/>
                <w:sz w:val="15"/>
                <w:szCs w:val="15"/>
              </w:rPr>
              <w:t>3</w:t>
            </w:r>
          </w:p>
        </w:tc>
        <w:tc>
          <w:tcPr>
            <w:tcW w:w="6038" w:type="dxa"/>
            <w:shd w:val="clear" w:color="auto" w:fill="auto"/>
            <w:vAlign w:val="center"/>
          </w:tcPr>
          <w:p>
            <w:pPr>
              <w:rPr>
                <w:rFonts w:asciiTheme="minorEastAsia" w:hAnsiTheme="minorEastAsia"/>
                <w:b/>
                <w:bCs/>
                <w:sz w:val="15"/>
                <w:szCs w:val="15"/>
              </w:rPr>
            </w:pPr>
            <w:r>
              <w:rPr>
                <w:rFonts w:hint="eastAsia" w:asciiTheme="minorEastAsia" w:hAnsiTheme="minorEastAsia"/>
                <w:b/>
                <w:bCs/>
                <w:sz w:val="15"/>
                <w:szCs w:val="15"/>
              </w:rPr>
              <w:t>除特殊情况外，不应采用电直接加热设备作为供暖空调系统的供暖热源和空气加湿热源。</w:t>
            </w:r>
          </w:p>
        </w:tc>
        <w:tc>
          <w:tcPr>
            <w:tcW w:w="1562" w:type="dxa"/>
            <w:vAlign w:val="center"/>
          </w:tcPr>
          <w:p>
            <w:pPr>
              <w:jc w:val="center"/>
              <w:rPr>
                <w:rFonts w:ascii="Times New Roman" w:hAnsi="Times New Roman"/>
                <w:sz w:val="15"/>
                <w:szCs w:val="15"/>
              </w:rPr>
            </w:pPr>
            <w:r>
              <w:rPr>
                <w:rFonts w:hint="eastAsia" w:ascii="Times New Roman" w:hAnsi="Times New Roman"/>
                <w:sz w:val="15"/>
                <w:szCs w:val="15"/>
              </w:rPr>
              <w:t>暖通设计说明</w:t>
            </w:r>
          </w:p>
          <w:p>
            <w:pPr>
              <w:jc w:val="center"/>
              <w:rPr>
                <w:rFonts w:ascii="Times New Roman" w:hAnsi="Times New Roman"/>
                <w:sz w:val="15"/>
                <w:szCs w:val="15"/>
              </w:rPr>
            </w:pPr>
            <w:r>
              <w:rPr>
                <w:rFonts w:hint="eastAsia" w:ascii="Times New Roman" w:hAnsi="Times New Roman"/>
                <w:sz w:val="15"/>
                <w:szCs w:val="15"/>
              </w:rPr>
              <w:t>设备表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shd w:val="clear" w:color="auto" w:fill="auto"/>
            <w:vAlign w:val="center"/>
          </w:tcPr>
          <w:p>
            <w:pPr>
              <w:jc w:val="center"/>
              <w:rPr>
                <w:rFonts w:ascii="Times New Roman" w:hAnsi="Times New Roman"/>
                <w:sz w:val="15"/>
                <w:szCs w:val="15"/>
              </w:rPr>
            </w:pPr>
            <w:r>
              <w:rPr>
                <w:rFonts w:hint="eastAsia" w:ascii="Times New Roman" w:hAnsi="Times New Roman"/>
                <w:sz w:val="15"/>
                <w:szCs w:val="15"/>
              </w:rPr>
              <w:t>4</w:t>
            </w:r>
          </w:p>
        </w:tc>
        <w:tc>
          <w:tcPr>
            <w:tcW w:w="6038" w:type="dxa"/>
            <w:shd w:val="clear" w:color="auto" w:fill="auto"/>
            <w:vAlign w:val="center"/>
          </w:tcPr>
          <w:p>
            <w:pPr>
              <w:autoSpaceDE w:val="0"/>
              <w:autoSpaceDN w:val="0"/>
              <w:adjustRightInd w:val="0"/>
              <w:snapToGrid w:val="0"/>
              <w:jc w:val="left"/>
              <w:rPr>
                <w:rFonts w:asciiTheme="minorEastAsia" w:hAnsiTheme="minorEastAsia" w:eastAsiaTheme="minorEastAsia"/>
                <w:b/>
                <w:sz w:val="15"/>
                <w:szCs w:val="15"/>
              </w:rPr>
            </w:pPr>
            <w:r>
              <w:rPr>
                <w:rFonts w:hint="eastAsia" w:asciiTheme="minorEastAsia" w:hAnsiTheme="minorEastAsia"/>
                <w:b/>
                <w:bCs/>
                <w:sz w:val="15"/>
                <w:szCs w:val="15"/>
              </w:rPr>
              <w:t>主要功能房间的室内噪声级应满足现行国家标准《民用建筑隔声设计规范》GB 50118中的低限要求。</w:t>
            </w:r>
          </w:p>
        </w:tc>
        <w:tc>
          <w:tcPr>
            <w:tcW w:w="1562" w:type="dxa"/>
            <w:vAlign w:val="center"/>
          </w:tcPr>
          <w:p>
            <w:pPr>
              <w:jc w:val="center"/>
              <w:rPr>
                <w:rFonts w:ascii="Times New Roman" w:hAnsi="Times New Roman"/>
                <w:sz w:val="15"/>
                <w:szCs w:val="15"/>
              </w:rPr>
            </w:pPr>
            <w:r>
              <w:rPr>
                <w:rFonts w:hint="eastAsia" w:ascii="Times New Roman" w:hAnsi="Times New Roman"/>
                <w:sz w:val="15"/>
                <w:szCs w:val="15"/>
              </w:rPr>
              <w:t>暖通设计说明</w:t>
            </w:r>
          </w:p>
          <w:p>
            <w:pPr>
              <w:jc w:val="center"/>
              <w:rPr>
                <w:rFonts w:ascii="Times New Roman" w:hAnsi="Times New Roman"/>
                <w:sz w:val="15"/>
                <w:szCs w:val="15"/>
              </w:rPr>
            </w:pPr>
            <w:r>
              <w:rPr>
                <w:rFonts w:hint="eastAsia" w:ascii="Times New Roman" w:hAnsi="Times New Roman"/>
                <w:sz w:val="15"/>
                <w:szCs w:val="15"/>
              </w:rPr>
              <w:t>设备表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shd w:val="clear" w:color="auto" w:fill="auto"/>
            <w:vAlign w:val="center"/>
          </w:tcPr>
          <w:p>
            <w:pPr>
              <w:jc w:val="center"/>
              <w:rPr>
                <w:rFonts w:asciiTheme="minorEastAsia" w:hAnsiTheme="minorEastAsia"/>
                <w:bCs/>
                <w:sz w:val="15"/>
                <w:szCs w:val="15"/>
              </w:rPr>
            </w:pPr>
            <w:r>
              <w:rPr>
                <w:rFonts w:hint="eastAsia" w:asciiTheme="minorEastAsia" w:hAnsiTheme="minorEastAsia"/>
                <w:bCs/>
                <w:sz w:val="15"/>
                <w:szCs w:val="15"/>
              </w:rPr>
              <w:t>5</w:t>
            </w:r>
          </w:p>
        </w:tc>
        <w:tc>
          <w:tcPr>
            <w:tcW w:w="6038" w:type="dxa"/>
            <w:shd w:val="clear" w:color="auto" w:fill="auto"/>
            <w:vAlign w:val="center"/>
          </w:tcPr>
          <w:p>
            <w:pPr>
              <w:autoSpaceDE w:val="0"/>
              <w:autoSpaceDN w:val="0"/>
              <w:adjustRightInd w:val="0"/>
              <w:snapToGrid w:val="0"/>
              <w:rPr>
                <w:rFonts w:asciiTheme="minorEastAsia" w:hAnsiTheme="minorEastAsia"/>
                <w:b/>
                <w:bCs/>
                <w:sz w:val="15"/>
                <w:szCs w:val="15"/>
              </w:rPr>
            </w:pPr>
            <w:r>
              <w:rPr>
                <w:rFonts w:hint="eastAsia" w:asciiTheme="minorEastAsia" w:hAnsiTheme="minorEastAsia"/>
                <w:b/>
                <w:bCs/>
                <w:sz w:val="15"/>
                <w:szCs w:val="15"/>
              </w:rPr>
              <w:t>采用集中供暖空调系统的建筑，房间内的温度、湿度、新风量等设计参数应符合现行国家标准《民用建筑供暖通风与空气调节设计规范》GB 50736的规定。</w:t>
            </w:r>
          </w:p>
        </w:tc>
        <w:tc>
          <w:tcPr>
            <w:tcW w:w="1562" w:type="dxa"/>
            <w:vAlign w:val="center"/>
          </w:tcPr>
          <w:p>
            <w:pPr>
              <w:jc w:val="center"/>
              <w:rPr>
                <w:rFonts w:ascii="Times New Roman" w:hAnsi="Times New Roman"/>
                <w:sz w:val="15"/>
                <w:szCs w:val="15"/>
              </w:rPr>
            </w:pPr>
            <w:r>
              <w:rPr>
                <w:rFonts w:hint="eastAsia" w:ascii="Times New Roman" w:hAnsi="Times New Roman"/>
                <w:sz w:val="15"/>
                <w:szCs w:val="15"/>
              </w:rPr>
              <w:t>暖通设计说明</w:t>
            </w:r>
          </w:p>
          <w:p>
            <w:pPr>
              <w:rPr>
                <w:rFonts w:ascii="Times New Roman" w:hAnsi="Times New Roman"/>
                <w:sz w:val="15"/>
                <w:szCs w:val="15"/>
              </w:rPr>
            </w:pP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right="0" w:rightChars="0" w:firstLine="0" w:firstLineChars="0"/>
        <w:jc w:val="left"/>
        <w:textAlignment w:val="auto"/>
        <w:outlineLvl w:val="9"/>
        <w:rPr>
          <w:rFonts w:ascii="Times New Roman" w:hAnsi="Times New Roman" w:eastAsiaTheme="minorEastAsia"/>
          <w:b/>
          <w:sz w:val="21"/>
          <w:szCs w:val="21"/>
        </w:rPr>
      </w:pPr>
      <w:r>
        <w:rPr>
          <w:rFonts w:ascii="Times New Roman" w:hAnsi="Times New Roman" w:eastAsiaTheme="minorEastAsia"/>
          <w:b/>
          <w:sz w:val="21"/>
          <w:szCs w:val="21"/>
        </w:rPr>
        <w:t>2.</w:t>
      </w:r>
      <w:r>
        <w:rPr>
          <w:rFonts w:hint="eastAsia" w:ascii="Times New Roman" w:hAnsi="Times New Roman" w:eastAsiaTheme="minorEastAsia"/>
          <w:b/>
          <w:sz w:val="21"/>
          <w:szCs w:val="21"/>
        </w:rPr>
        <w:t>1.</w:t>
      </w:r>
      <w:r>
        <w:rPr>
          <w:rFonts w:ascii="Times New Roman" w:hAnsi="Times New Roman" w:eastAsiaTheme="minorEastAsia"/>
          <w:b/>
          <w:sz w:val="21"/>
          <w:szCs w:val="21"/>
        </w:rPr>
        <w:t>5</w:t>
      </w:r>
      <w:r>
        <w:rPr>
          <w:rFonts w:hint="eastAsia" w:ascii="Times New Roman" w:hAnsi="Times New Roman" w:eastAsiaTheme="minorEastAsia"/>
          <w:b/>
          <w:sz w:val="21"/>
          <w:szCs w:val="21"/>
        </w:rPr>
        <w:t xml:space="preserve"> </w:t>
      </w:r>
      <w:r>
        <w:rPr>
          <w:rFonts w:hint="eastAsia" w:ascii="Times New Roman" w:hAnsi="Times New Roman" w:eastAsiaTheme="minorEastAsia"/>
          <w:b/>
          <w:sz w:val="21"/>
          <w:szCs w:val="21"/>
          <w:lang w:val="en-US" w:eastAsia="zh-CN"/>
        </w:rPr>
        <w:t xml:space="preserve"> </w:t>
      </w:r>
      <w:r>
        <w:rPr>
          <w:rFonts w:ascii="Times New Roman" w:hAnsi="Times New Roman" w:eastAsiaTheme="minorEastAsia"/>
          <w:b w:val="0"/>
          <w:bCs/>
          <w:sz w:val="21"/>
          <w:szCs w:val="21"/>
        </w:rPr>
        <w:t>电气专业</w:t>
      </w:r>
      <w:r>
        <w:rPr>
          <w:rFonts w:hint="eastAsia" w:ascii="Times New Roman" w:hAnsi="Times New Roman" w:eastAsiaTheme="minorEastAsia"/>
          <w:b w:val="0"/>
          <w:bCs/>
          <w:sz w:val="21"/>
          <w:szCs w:val="21"/>
        </w:rPr>
        <w:t xml:space="preserve"> </w:t>
      </w:r>
      <w:r>
        <w:rPr>
          <w:rFonts w:hint="eastAsia" w:ascii="Times New Roman" w:hAnsi="Times New Roman" w:eastAsiaTheme="minorEastAsia"/>
          <w:b/>
          <w:sz w:val="21"/>
          <w:szCs w:val="21"/>
        </w:rPr>
        <w:t xml:space="preserve">  </w:t>
      </w:r>
    </w:p>
    <w:tbl>
      <w:tblPr>
        <w:tblStyle w:val="10"/>
        <w:tblW w:w="8288"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6050"/>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shd w:val="clear" w:color="auto" w:fill="auto"/>
            <w:vAlign w:val="center"/>
          </w:tcPr>
          <w:p>
            <w:pPr>
              <w:jc w:val="center"/>
              <w:rPr>
                <w:rFonts w:ascii="Times New Roman" w:hAnsi="Times New Roman"/>
                <w:sz w:val="15"/>
                <w:szCs w:val="15"/>
              </w:rPr>
            </w:pPr>
            <w:r>
              <w:rPr>
                <w:rFonts w:ascii="Times New Roman" w:hAnsi="Times New Roman"/>
                <w:sz w:val="15"/>
                <w:szCs w:val="15"/>
              </w:rPr>
              <w:t>序号</w:t>
            </w:r>
          </w:p>
        </w:tc>
        <w:tc>
          <w:tcPr>
            <w:tcW w:w="6050" w:type="dxa"/>
            <w:shd w:val="clear" w:color="auto" w:fill="auto"/>
            <w:vAlign w:val="center"/>
          </w:tcPr>
          <w:p>
            <w:pPr>
              <w:jc w:val="center"/>
              <w:rPr>
                <w:rFonts w:ascii="Times New Roman" w:hAnsi="Times New Roman"/>
                <w:sz w:val="15"/>
                <w:szCs w:val="15"/>
              </w:rPr>
            </w:pPr>
            <w:r>
              <w:rPr>
                <w:rFonts w:ascii="Times New Roman" w:hAnsi="Times New Roman"/>
                <w:sz w:val="15"/>
                <w:szCs w:val="15"/>
              </w:rPr>
              <w:t>审查要点</w:t>
            </w:r>
          </w:p>
        </w:tc>
        <w:tc>
          <w:tcPr>
            <w:tcW w:w="1563" w:type="dxa"/>
            <w:vAlign w:val="center"/>
          </w:tcPr>
          <w:p>
            <w:pPr>
              <w:jc w:val="center"/>
              <w:rPr>
                <w:rFonts w:ascii="Times New Roman" w:hAnsi="Times New Roman"/>
                <w:sz w:val="15"/>
                <w:szCs w:val="15"/>
              </w:rPr>
            </w:pPr>
            <w:r>
              <w:rPr>
                <w:rFonts w:ascii="Times New Roman" w:hAnsi="Times New Roman"/>
                <w:sz w:val="15"/>
                <w:szCs w:val="15"/>
              </w:rPr>
              <w:t>审查</w:t>
            </w:r>
            <w:r>
              <w:rPr>
                <w:rFonts w:hint="eastAsia" w:ascii="Times New Roman" w:hAnsi="Times New Roman"/>
                <w:sz w:val="15"/>
                <w:szCs w:val="15"/>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shd w:val="clear" w:color="auto" w:fill="auto"/>
            <w:vAlign w:val="center"/>
          </w:tcPr>
          <w:p>
            <w:pPr>
              <w:jc w:val="center"/>
              <w:rPr>
                <w:rFonts w:ascii="Times New Roman" w:hAnsi="Times New Roman"/>
                <w:sz w:val="15"/>
                <w:szCs w:val="15"/>
              </w:rPr>
            </w:pPr>
            <w:r>
              <w:rPr>
                <w:rFonts w:hint="eastAsia" w:ascii="Times New Roman" w:hAnsi="Times New Roman"/>
                <w:sz w:val="15"/>
                <w:szCs w:val="15"/>
              </w:rPr>
              <w:t>1</w:t>
            </w:r>
          </w:p>
        </w:tc>
        <w:tc>
          <w:tcPr>
            <w:tcW w:w="6050" w:type="dxa"/>
            <w:shd w:val="clear" w:color="auto" w:fill="auto"/>
            <w:vAlign w:val="center"/>
          </w:tcPr>
          <w:p>
            <w:pPr>
              <w:rPr>
                <w:rFonts w:asciiTheme="minorEastAsia" w:hAnsiTheme="minorEastAsia"/>
                <w:b/>
                <w:bCs/>
                <w:sz w:val="15"/>
                <w:szCs w:val="15"/>
              </w:rPr>
            </w:pPr>
            <w:r>
              <w:rPr>
                <w:rFonts w:hint="eastAsia" w:asciiTheme="minorEastAsia" w:hAnsiTheme="minorEastAsia"/>
                <w:b/>
                <w:bCs/>
                <w:sz w:val="15"/>
                <w:szCs w:val="15"/>
              </w:rPr>
              <w:t>各房间或场所的照明功率密度值不应高于现行国家标准《建筑照明设计标准》GB 50034中规定的现行值。</w:t>
            </w:r>
          </w:p>
        </w:tc>
        <w:tc>
          <w:tcPr>
            <w:tcW w:w="1563" w:type="dxa"/>
            <w:vAlign w:val="center"/>
          </w:tcPr>
          <w:p>
            <w:pPr>
              <w:jc w:val="center"/>
              <w:rPr>
                <w:rFonts w:ascii="Times New Roman" w:hAnsi="Times New Roman"/>
                <w:sz w:val="15"/>
                <w:szCs w:val="15"/>
              </w:rPr>
            </w:pPr>
            <w:r>
              <w:rPr>
                <w:rFonts w:hint="eastAsia" w:ascii="Times New Roman" w:hAnsi="Times New Roman"/>
                <w:sz w:val="15"/>
                <w:szCs w:val="15"/>
              </w:rPr>
              <w:t>电气设计说明</w:t>
            </w:r>
          </w:p>
          <w:p>
            <w:pPr>
              <w:jc w:val="center"/>
              <w:rPr>
                <w:rFonts w:ascii="Times New Roman" w:hAnsi="Times New Roman"/>
                <w:sz w:val="15"/>
                <w:szCs w:val="15"/>
              </w:rPr>
            </w:pPr>
            <w:r>
              <w:rPr>
                <w:rFonts w:hint="eastAsia" w:ascii="Times New Roman" w:hAnsi="Times New Roman"/>
                <w:sz w:val="15"/>
                <w:szCs w:val="15"/>
              </w:rPr>
              <w:t>照明平面图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shd w:val="clear" w:color="auto" w:fill="auto"/>
            <w:vAlign w:val="center"/>
          </w:tcPr>
          <w:p>
            <w:pPr>
              <w:jc w:val="center"/>
              <w:rPr>
                <w:rFonts w:ascii="Times New Roman" w:hAnsi="Times New Roman"/>
                <w:sz w:val="15"/>
                <w:szCs w:val="15"/>
              </w:rPr>
            </w:pPr>
            <w:r>
              <w:rPr>
                <w:rFonts w:hint="eastAsia" w:ascii="Times New Roman" w:hAnsi="Times New Roman"/>
                <w:sz w:val="15"/>
                <w:szCs w:val="15"/>
              </w:rPr>
              <w:t>2</w:t>
            </w:r>
          </w:p>
        </w:tc>
        <w:tc>
          <w:tcPr>
            <w:tcW w:w="6050" w:type="dxa"/>
            <w:shd w:val="clear" w:color="auto" w:fill="auto"/>
            <w:vAlign w:val="center"/>
          </w:tcPr>
          <w:p>
            <w:pPr>
              <w:rPr>
                <w:rFonts w:asciiTheme="minorEastAsia" w:hAnsiTheme="minorEastAsia"/>
                <w:b/>
                <w:bCs/>
                <w:sz w:val="15"/>
                <w:szCs w:val="15"/>
              </w:rPr>
            </w:pPr>
            <w:r>
              <w:rPr>
                <w:rFonts w:hint="eastAsia" w:asciiTheme="minorEastAsia" w:hAnsiTheme="minorEastAsia"/>
                <w:b/>
                <w:bCs/>
                <w:sz w:val="15"/>
                <w:szCs w:val="15"/>
              </w:rPr>
              <w:t>建筑照明数量和质量应符合现行国家标准《建筑照明设计标准》GB 50034的规定。</w:t>
            </w:r>
          </w:p>
        </w:tc>
        <w:tc>
          <w:tcPr>
            <w:tcW w:w="1563" w:type="dxa"/>
            <w:vAlign w:val="center"/>
          </w:tcPr>
          <w:p>
            <w:pPr>
              <w:jc w:val="center"/>
              <w:rPr>
                <w:rFonts w:ascii="Times New Roman" w:hAnsi="Times New Roman"/>
                <w:sz w:val="15"/>
                <w:szCs w:val="15"/>
              </w:rPr>
            </w:pPr>
            <w:r>
              <w:rPr>
                <w:rFonts w:hint="eastAsia" w:ascii="Times New Roman" w:hAnsi="Times New Roman"/>
                <w:sz w:val="15"/>
                <w:szCs w:val="15"/>
              </w:rPr>
              <w:t>电气设计说明</w:t>
            </w:r>
          </w:p>
          <w:p>
            <w:pPr>
              <w:jc w:val="center"/>
              <w:rPr>
                <w:rFonts w:ascii="Times New Roman" w:hAnsi="Times New Roman"/>
                <w:sz w:val="15"/>
                <w:szCs w:val="15"/>
              </w:rPr>
            </w:pPr>
            <w:r>
              <w:rPr>
                <w:rFonts w:hint="eastAsia" w:ascii="Times New Roman" w:hAnsi="Times New Roman"/>
                <w:sz w:val="15"/>
                <w:szCs w:val="15"/>
              </w:rPr>
              <w:t>照明平面图</w:t>
            </w:r>
          </w:p>
        </w:tc>
      </w:tr>
    </w:tbl>
    <w:p>
      <w:pPr>
        <w:adjustRightInd w:val="0"/>
        <w:snapToGrid w:val="0"/>
        <w:rPr>
          <w:rFonts w:ascii="Times New Roman" w:hAnsi="Times New Roman"/>
          <w:bCs/>
          <w:sz w:val="15"/>
          <w:szCs w:val="15"/>
        </w:rPr>
      </w:pPr>
    </w:p>
    <w:p>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right="0" w:rightChars="0" w:firstLine="0" w:firstLineChars="0"/>
        <w:jc w:val="center"/>
        <w:textAlignment w:val="auto"/>
        <w:outlineLvl w:val="9"/>
        <w:rPr>
          <w:rFonts w:ascii="Times New Roman" w:hAnsi="Times New Roman" w:eastAsiaTheme="minorEastAsia"/>
          <w:b/>
          <w:sz w:val="21"/>
          <w:szCs w:val="21"/>
        </w:rPr>
      </w:pPr>
      <w:r>
        <w:rPr>
          <w:rFonts w:hint="eastAsia" w:ascii="Times New Roman" w:hAnsi="Times New Roman" w:eastAsiaTheme="minorEastAsia"/>
          <w:b/>
          <w:sz w:val="21"/>
          <w:szCs w:val="21"/>
        </w:rPr>
        <w:t>2.2</w:t>
      </w:r>
      <w:r>
        <w:rPr>
          <w:rFonts w:hint="eastAsia" w:ascii="Times New Roman" w:hAnsi="Times New Roman" w:eastAsiaTheme="minorEastAsia"/>
          <w:b/>
          <w:sz w:val="21"/>
          <w:szCs w:val="21"/>
          <w:lang w:val="en-US" w:eastAsia="zh-CN"/>
        </w:rPr>
        <w:t xml:space="preserve">  </w:t>
      </w:r>
      <w:r>
        <w:rPr>
          <w:rFonts w:hint="eastAsia" w:ascii="黑体" w:hAnsi="黑体" w:eastAsia="黑体" w:cs="黑体"/>
          <w:b w:val="0"/>
          <w:bCs/>
          <w:sz w:val="21"/>
          <w:szCs w:val="21"/>
        </w:rPr>
        <w:t>一</w:t>
      </w:r>
      <w:r>
        <w:rPr>
          <w:rFonts w:hint="eastAsia" w:ascii="黑体" w:hAnsi="黑体" w:eastAsia="黑体" w:cs="黑体"/>
          <w:b w:val="0"/>
          <w:bCs/>
          <w:sz w:val="21"/>
          <w:szCs w:val="21"/>
          <w:lang w:val="en-US" w:eastAsia="zh-CN"/>
        </w:rPr>
        <w:t xml:space="preserve"> </w:t>
      </w:r>
      <w:r>
        <w:rPr>
          <w:rFonts w:hint="eastAsia" w:ascii="黑体" w:hAnsi="黑体" w:eastAsia="黑体" w:cs="黑体"/>
          <w:b w:val="0"/>
          <w:bCs/>
          <w:sz w:val="21"/>
          <w:szCs w:val="21"/>
        </w:rPr>
        <w:t>般</w:t>
      </w:r>
      <w:r>
        <w:rPr>
          <w:rFonts w:hint="eastAsia" w:ascii="黑体" w:hAnsi="黑体" w:eastAsia="黑体" w:cs="黑体"/>
          <w:b w:val="0"/>
          <w:bCs/>
          <w:sz w:val="21"/>
          <w:szCs w:val="21"/>
          <w:lang w:val="en-US" w:eastAsia="zh-CN"/>
        </w:rPr>
        <w:t xml:space="preserve"> </w:t>
      </w:r>
      <w:r>
        <w:rPr>
          <w:rFonts w:hint="eastAsia" w:ascii="黑体" w:hAnsi="黑体" w:eastAsia="黑体" w:cs="黑体"/>
          <w:b w:val="0"/>
          <w:bCs/>
          <w:sz w:val="21"/>
          <w:szCs w:val="21"/>
        </w:rPr>
        <w:t>项</w:t>
      </w:r>
    </w:p>
    <w:p>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right="0" w:rightChars="0" w:firstLine="0" w:firstLineChars="0"/>
        <w:jc w:val="left"/>
        <w:textAlignment w:val="auto"/>
        <w:outlineLvl w:val="9"/>
        <w:rPr>
          <w:rFonts w:ascii="Times New Roman" w:hAnsi="Times New Roman" w:eastAsiaTheme="minorEastAsia"/>
          <w:b/>
          <w:sz w:val="21"/>
          <w:szCs w:val="21"/>
        </w:rPr>
      </w:pPr>
      <w:r>
        <w:rPr>
          <w:rFonts w:ascii="Times New Roman" w:hAnsi="Times New Roman" w:eastAsiaTheme="minorEastAsia"/>
          <w:b/>
          <w:sz w:val="21"/>
          <w:szCs w:val="21"/>
        </w:rPr>
        <w:t>2.</w:t>
      </w:r>
      <w:r>
        <w:rPr>
          <w:rFonts w:hint="eastAsia" w:ascii="Times New Roman" w:hAnsi="Times New Roman" w:eastAsiaTheme="minorEastAsia"/>
          <w:b/>
          <w:sz w:val="21"/>
          <w:szCs w:val="21"/>
        </w:rPr>
        <w:t xml:space="preserve">2.1 </w:t>
      </w:r>
      <w:r>
        <w:rPr>
          <w:rFonts w:hint="eastAsia" w:ascii="Times New Roman" w:hAnsi="Times New Roman" w:eastAsiaTheme="minorEastAsia"/>
          <w:b/>
          <w:sz w:val="21"/>
          <w:szCs w:val="21"/>
          <w:lang w:val="en-US" w:eastAsia="zh-CN"/>
        </w:rPr>
        <w:t xml:space="preserve"> </w:t>
      </w:r>
      <w:r>
        <w:rPr>
          <w:rFonts w:ascii="Times New Roman" w:hAnsi="Times New Roman" w:eastAsiaTheme="minorEastAsia"/>
          <w:b w:val="0"/>
          <w:bCs/>
          <w:sz w:val="21"/>
          <w:szCs w:val="21"/>
        </w:rPr>
        <w:t>建筑专业</w:t>
      </w:r>
      <w:r>
        <w:rPr>
          <w:rFonts w:hint="eastAsia" w:ascii="Times New Roman" w:hAnsi="Times New Roman" w:eastAsiaTheme="minorEastAsia"/>
          <w:b/>
          <w:sz w:val="21"/>
          <w:szCs w:val="21"/>
        </w:rPr>
        <w:t xml:space="preserve">  </w:t>
      </w:r>
    </w:p>
    <w:tbl>
      <w:tblPr>
        <w:tblStyle w:val="10"/>
        <w:tblW w:w="8302"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
        <w:gridCol w:w="673"/>
        <w:gridCol w:w="6050"/>
        <w:gridCol w:w="1575"/>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454" w:hRule="atLeast"/>
        </w:trPr>
        <w:tc>
          <w:tcPr>
            <w:tcW w:w="675" w:type="dxa"/>
            <w:gridSpan w:val="2"/>
            <w:shd w:val="clear" w:color="auto" w:fill="auto"/>
            <w:vAlign w:val="center"/>
          </w:tcPr>
          <w:p>
            <w:pPr>
              <w:jc w:val="center"/>
              <w:rPr>
                <w:rFonts w:ascii="Times New Roman" w:hAnsi="Times New Roman"/>
                <w:sz w:val="15"/>
                <w:szCs w:val="15"/>
              </w:rPr>
            </w:pPr>
            <w:r>
              <w:rPr>
                <w:rFonts w:ascii="Times New Roman" w:hAnsi="Times New Roman"/>
                <w:sz w:val="15"/>
                <w:szCs w:val="15"/>
              </w:rPr>
              <w:t>序号</w:t>
            </w:r>
          </w:p>
        </w:tc>
        <w:tc>
          <w:tcPr>
            <w:tcW w:w="6050" w:type="dxa"/>
            <w:shd w:val="clear" w:color="auto" w:fill="auto"/>
            <w:vAlign w:val="center"/>
          </w:tcPr>
          <w:p>
            <w:pPr>
              <w:jc w:val="center"/>
              <w:rPr>
                <w:rFonts w:ascii="Times New Roman" w:hAnsi="Times New Roman"/>
                <w:sz w:val="15"/>
                <w:szCs w:val="15"/>
              </w:rPr>
            </w:pPr>
            <w:r>
              <w:rPr>
                <w:rFonts w:ascii="Times New Roman" w:hAnsi="Times New Roman"/>
                <w:sz w:val="15"/>
                <w:szCs w:val="15"/>
              </w:rPr>
              <w:t>审查要点</w:t>
            </w:r>
          </w:p>
        </w:tc>
        <w:tc>
          <w:tcPr>
            <w:tcW w:w="1575" w:type="dxa"/>
            <w:vAlign w:val="center"/>
          </w:tcPr>
          <w:p>
            <w:pPr>
              <w:jc w:val="center"/>
              <w:rPr>
                <w:rFonts w:ascii="Times New Roman" w:hAnsi="Times New Roman"/>
                <w:sz w:val="15"/>
                <w:szCs w:val="15"/>
              </w:rPr>
            </w:pPr>
            <w:r>
              <w:rPr>
                <w:rFonts w:ascii="Times New Roman" w:hAnsi="Times New Roman"/>
                <w:sz w:val="15"/>
                <w:szCs w:val="15"/>
              </w:rPr>
              <w:t>审查</w:t>
            </w:r>
            <w:r>
              <w:rPr>
                <w:rFonts w:hint="eastAsia" w:ascii="Times New Roman" w:hAnsi="Times New Roman"/>
                <w:sz w:val="15"/>
                <w:szCs w:val="15"/>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Pr>
        <w:tc>
          <w:tcPr>
            <w:tcW w:w="675" w:type="dxa"/>
            <w:gridSpan w:val="2"/>
            <w:shd w:val="clear" w:color="auto" w:fill="auto"/>
            <w:vAlign w:val="center"/>
          </w:tcPr>
          <w:p>
            <w:pPr>
              <w:jc w:val="center"/>
              <w:rPr>
                <w:rFonts w:ascii="Times New Roman" w:hAnsi="Times New Roman"/>
                <w:sz w:val="15"/>
                <w:szCs w:val="15"/>
              </w:rPr>
            </w:pPr>
            <w:r>
              <w:rPr>
                <w:rFonts w:hint="eastAsia" w:ascii="Times New Roman" w:hAnsi="Times New Roman"/>
                <w:sz w:val="15"/>
                <w:szCs w:val="15"/>
              </w:rPr>
              <w:t>1</w:t>
            </w:r>
          </w:p>
        </w:tc>
        <w:tc>
          <w:tcPr>
            <w:tcW w:w="6050" w:type="dxa"/>
            <w:shd w:val="clear" w:color="auto" w:fill="auto"/>
            <w:vAlign w:val="center"/>
          </w:tcPr>
          <w:p>
            <w:pPr>
              <w:rPr>
                <w:rFonts w:asciiTheme="minorEastAsia" w:hAnsiTheme="minorEastAsia"/>
                <w:b/>
                <w:bCs/>
                <w:sz w:val="15"/>
                <w:szCs w:val="15"/>
              </w:rPr>
            </w:pPr>
            <w:r>
              <w:rPr>
                <w:rFonts w:ascii="Times New Roman" w:hAnsiTheme="minorEastAsia"/>
                <w:sz w:val="15"/>
                <w:szCs w:val="15"/>
              </w:rPr>
              <w:t>节约集约利用土地，</w:t>
            </w:r>
            <w:r>
              <w:rPr>
                <w:rFonts w:ascii="Times New Roman" w:hAnsi="Times New Roman"/>
                <w:sz w:val="15"/>
                <w:szCs w:val="15"/>
              </w:rPr>
              <w:t>3</w:t>
            </w:r>
            <w:r>
              <w:rPr>
                <w:rFonts w:ascii="Times New Roman" w:hAnsiTheme="minorEastAsia"/>
                <w:sz w:val="15"/>
                <w:szCs w:val="15"/>
              </w:rPr>
              <w:t>层及以下，</w:t>
            </w:r>
            <w:r>
              <w:rPr>
                <w:rFonts w:hint="eastAsia" w:ascii="Times New Roman" w:hAnsi="宋体"/>
                <w:kern w:val="0"/>
                <w:sz w:val="15"/>
                <w:szCs w:val="15"/>
              </w:rPr>
              <w:t>居住建筑人均用地指标</w:t>
            </w:r>
            <w:r>
              <w:rPr>
                <w:rFonts w:ascii="Times New Roman" w:hAnsiTheme="minorEastAsia"/>
                <w:sz w:val="15"/>
                <w:szCs w:val="15"/>
              </w:rPr>
              <w:t>不高于</w:t>
            </w:r>
            <w:r>
              <w:rPr>
                <w:rFonts w:ascii="Times New Roman" w:hAnsi="Times New Roman"/>
                <w:sz w:val="15"/>
                <w:szCs w:val="15"/>
              </w:rPr>
              <w:t>41 m</w:t>
            </w:r>
            <w:r>
              <w:rPr>
                <w:rFonts w:ascii="Times New Roman" w:hAnsi="Times New Roman"/>
                <w:sz w:val="15"/>
                <w:szCs w:val="15"/>
                <w:vertAlign w:val="superscript"/>
              </w:rPr>
              <w:t>2</w:t>
            </w:r>
            <w:r>
              <w:rPr>
                <w:rFonts w:ascii="Times New Roman" w:hAnsiTheme="minorEastAsia"/>
                <w:sz w:val="15"/>
                <w:szCs w:val="15"/>
              </w:rPr>
              <w:t>；</w:t>
            </w:r>
            <w:r>
              <w:rPr>
                <w:rFonts w:ascii="Times New Roman" w:hAnsi="Times New Roman"/>
                <w:sz w:val="15"/>
                <w:szCs w:val="15"/>
              </w:rPr>
              <w:t>4-6</w:t>
            </w:r>
            <w:r>
              <w:rPr>
                <w:rFonts w:ascii="Times New Roman" w:hAnsiTheme="minorEastAsia"/>
                <w:sz w:val="15"/>
                <w:szCs w:val="15"/>
              </w:rPr>
              <w:t>层，不高于</w:t>
            </w:r>
            <w:r>
              <w:rPr>
                <w:rFonts w:ascii="Times New Roman" w:hAnsi="Times New Roman"/>
                <w:sz w:val="15"/>
                <w:szCs w:val="15"/>
              </w:rPr>
              <w:t>26 m</w:t>
            </w:r>
            <w:r>
              <w:rPr>
                <w:rFonts w:ascii="Times New Roman" w:hAnsi="Times New Roman"/>
                <w:sz w:val="15"/>
                <w:szCs w:val="15"/>
                <w:vertAlign w:val="superscript"/>
              </w:rPr>
              <w:t>2</w:t>
            </w:r>
            <w:r>
              <w:rPr>
                <w:rFonts w:ascii="Times New Roman" w:hAnsiTheme="minorEastAsia"/>
                <w:sz w:val="15"/>
                <w:szCs w:val="15"/>
              </w:rPr>
              <w:t>；</w:t>
            </w:r>
            <w:r>
              <w:rPr>
                <w:rFonts w:ascii="Times New Roman" w:hAnsi="Times New Roman"/>
                <w:sz w:val="15"/>
                <w:szCs w:val="15"/>
              </w:rPr>
              <w:t>7-12</w:t>
            </w:r>
            <w:r>
              <w:rPr>
                <w:rFonts w:ascii="Times New Roman" w:hAnsiTheme="minorEastAsia"/>
                <w:sz w:val="15"/>
                <w:szCs w:val="15"/>
              </w:rPr>
              <w:t>层，不高于</w:t>
            </w:r>
            <w:r>
              <w:rPr>
                <w:rFonts w:ascii="Times New Roman" w:hAnsi="Times New Roman"/>
                <w:sz w:val="15"/>
                <w:szCs w:val="15"/>
              </w:rPr>
              <w:t>24 m</w:t>
            </w:r>
            <w:r>
              <w:rPr>
                <w:rFonts w:ascii="Times New Roman" w:hAnsi="Times New Roman"/>
                <w:sz w:val="15"/>
                <w:szCs w:val="15"/>
                <w:vertAlign w:val="superscript"/>
              </w:rPr>
              <w:t>2</w:t>
            </w:r>
            <w:r>
              <w:rPr>
                <w:rFonts w:ascii="Times New Roman" w:hAnsiTheme="minorEastAsia"/>
                <w:sz w:val="15"/>
                <w:szCs w:val="15"/>
              </w:rPr>
              <w:t>；</w:t>
            </w:r>
            <w:r>
              <w:rPr>
                <w:rFonts w:ascii="Times New Roman" w:hAnsi="Times New Roman"/>
                <w:sz w:val="15"/>
                <w:szCs w:val="15"/>
              </w:rPr>
              <w:t>13-18</w:t>
            </w:r>
            <w:r>
              <w:rPr>
                <w:rFonts w:ascii="Times New Roman" w:hAnsiTheme="minorEastAsia"/>
                <w:sz w:val="15"/>
                <w:szCs w:val="15"/>
              </w:rPr>
              <w:t>层，不高于</w:t>
            </w:r>
            <w:r>
              <w:rPr>
                <w:rFonts w:ascii="Times New Roman" w:hAnsi="Times New Roman"/>
                <w:sz w:val="15"/>
                <w:szCs w:val="15"/>
              </w:rPr>
              <w:t>22 m</w:t>
            </w:r>
            <w:r>
              <w:rPr>
                <w:rFonts w:ascii="Times New Roman" w:hAnsi="Times New Roman"/>
                <w:sz w:val="15"/>
                <w:szCs w:val="15"/>
                <w:vertAlign w:val="superscript"/>
              </w:rPr>
              <w:t>2</w:t>
            </w:r>
            <w:r>
              <w:rPr>
                <w:rFonts w:ascii="Times New Roman" w:hAnsiTheme="minorEastAsia"/>
                <w:sz w:val="15"/>
                <w:szCs w:val="15"/>
              </w:rPr>
              <w:t>；</w:t>
            </w:r>
            <w:r>
              <w:rPr>
                <w:rFonts w:ascii="Times New Roman" w:hAnsi="Times New Roman"/>
                <w:sz w:val="15"/>
                <w:szCs w:val="15"/>
              </w:rPr>
              <w:t>19</w:t>
            </w:r>
            <w:r>
              <w:rPr>
                <w:rFonts w:ascii="Times New Roman" w:hAnsiTheme="minorEastAsia"/>
                <w:sz w:val="15"/>
                <w:szCs w:val="15"/>
              </w:rPr>
              <w:t>层以上，不高于</w:t>
            </w:r>
            <w:r>
              <w:rPr>
                <w:rFonts w:ascii="Times New Roman" w:hAnsi="Times New Roman"/>
                <w:sz w:val="15"/>
                <w:szCs w:val="15"/>
              </w:rPr>
              <w:t>13 m</w:t>
            </w:r>
            <w:r>
              <w:rPr>
                <w:rFonts w:ascii="Times New Roman" w:hAnsi="Times New Roman"/>
                <w:sz w:val="15"/>
                <w:szCs w:val="15"/>
                <w:vertAlign w:val="superscript"/>
              </w:rPr>
              <w:t>2</w:t>
            </w:r>
            <w:r>
              <w:rPr>
                <w:rFonts w:ascii="Times New Roman" w:hAnsiTheme="minorEastAsia"/>
                <w:sz w:val="15"/>
                <w:szCs w:val="15"/>
              </w:rPr>
              <w:t>。</w:t>
            </w:r>
          </w:p>
        </w:tc>
        <w:tc>
          <w:tcPr>
            <w:tcW w:w="1575" w:type="dxa"/>
            <w:vAlign w:val="center"/>
          </w:tcPr>
          <w:p>
            <w:pPr>
              <w:jc w:val="center"/>
              <w:rPr>
                <w:rFonts w:ascii="Times New Roman" w:hAnsi="Times New Roman"/>
                <w:sz w:val="15"/>
                <w:szCs w:val="15"/>
              </w:rPr>
            </w:pPr>
            <w:r>
              <w:rPr>
                <w:rFonts w:hint="eastAsia" w:ascii="Times New Roman" w:hAnsi="Times New Roman"/>
                <w:sz w:val="15"/>
                <w:szCs w:val="15"/>
              </w:rPr>
              <w:t>建筑设计说明</w:t>
            </w:r>
          </w:p>
          <w:p>
            <w:pPr>
              <w:jc w:val="center"/>
              <w:rPr>
                <w:rFonts w:ascii="Times New Roman" w:hAnsi="Times New Roman"/>
                <w:sz w:val="15"/>
                <w:szCs w:val="15"/>
              </w:rPr>
            </w:pPr>
            <w:r>
              <w:rPr>
                <w:rFonts w:hint="eastAsia" w:ascii="Times New Roman" w:hAnsi="Times New Roman"/>
                <w:sz w:val="15"/>
                <w:szCs w:val="15"/>
              </w:rPr>
              <w:t>建筑总平面图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Pr>
        <w:tc>
          <w:tcPr>
            <w:tcW w:w="675" w:type="dxa"/>
            <w:gridSpan w:val="2"/>
            <w:shd w:val="clear" w:color="auto" w:fill="auto"/>
            <w:vAlign w:val="center"/>
          </w:tcPr>
          <w:p>
            <w:pPr>
              <w:jc w:val="center"/>
              <w:rPr>
                <w:rFonts w:ascii="Times New Roman" w:hAnsi="Times New Roman"/>
                <w:sz w:val="15"/>
                <w:szCs w:val="15"/>
              </w:rPr>
            </w:pPr>
            <w:r>
              <w:rPr>
                <w:rFonts w:ascii="Times New Roman" w:hAnsi="Times New Roman"/>
                <w:sz w:val="15"/>
                <w:szCs w:val="15"/>
              </w:rPr>
              <w:t>2</w:t>
            </w:r>
          </w:p>
        </w:tc>
        <w:tc>
          <w:tcPr>
            <w:tcW w:w="6050" w:type="dxa"/>
            <w:shd w:val="clear" w:color="auto" w:fill="auto"/>
            <w:vAlign w:val="center"/>
          </w:tcPr>
          <w:p>
            <w:pPr>
              <w:rPr>
                <w:rFonts w:asciiTheme="minorEastAsia" w:hAnsiTheme="minorEastAsia"/>
                <w:b/>
                <w:bCs/>
                <w:sz w:val="15"/>
                <w:szCs w:val="15"/>
              </w:rPr>
            </w:pPr>
            <w:r>
              <w:rPr>
                <w:rFonts w:ascii="宋体" w:hAnsi="宋体" w:cs="宋体"/>
                <w:kern w:val="0"/>
                <w:sz w:val="15"/>
                <w:szCs w:val="15"/>
              </w:rPr>
              <w:t>建筑规划布局应满足</w:t>
            </w:r>
            <w:r>
              <w:rPr>
                <w:rFonts w:hint="eastAsia" w:ascii="宋体" w:hAnsi="宋体" w:cs="宋体"/>
                <w:kern w:val="0"/>
                <w:sz w:val="15"/>
                <w:szCs w:val="15"/>
              </w:rPr>
              <w:t>当地规划审批要求及</w:t>
            </w:r>
            <w:r>
              <w:rPr>
                <w:rFonts w:ascii="宋体" w:hAnsi="宋体" w:cs="宋体"/>
                <w:kern w:val="0"/>
                <w:sz w:val="15"/>
                <w:szCs w:val="15"/>
              </w:rPr>
              <w:t>日照标准，且不得降低周边建筑的日照标准</w:t>
            </w:r>
            <w:r>
              <w:rPr>
                <w:rFonts w:hint="eastAsia" w:ascii="宋体" w:hAnsi="宋体" w:cs="宋体"/>
                <w:kern w:val="0"/>
                <w:sz w:val="15"/>
                <w:szCs w:val="15"/>
              </w:rPr>
              <w:t>。</w:t>
            </w:r>
          </w:p>
        </w:tc>
        <w:tc>
          <w:tcPr>
            <w:tcW w:w="1575" w:type="dxa"/>
            <w:vAlign w:val="center"/>
          </w:tcPr>
          <w:p>
            <w:pPr>
              <w:jc w:val="center"/>
              <w:rPr>
                <w:rFonts w:ascii="Times New Roman" w:hAnsi="Times New Roman"/>
                <w:sz w:val="15"/>
                <w:szCs w:val="15"/>
              </w:rPr>
            </w:pPr>
            <w:r>
              <w:rPr>
                <w:rFonts w:hint="eastAsia" w:ascii="Times New Roman" w:hAnsi="Times New Roman"/>
                <w:sz w:val="15"/>
                <w:szCs w:val="15"/>
              </w:rPr>
              <w:t>建筑总平面图</w:t>
            </w:r>
          </w:p>
          <w:p>
            <w:pPr>
              <w:jc w:val="center"/>
              <w:rPr>
                <w:rFonts w:ascii="Times New Roman" w:hAnsi="Times New Roman"/>
                <w:color w:val="000000"/>
                <w:sz w:val="15"/>
                <w:szCs w:val="15"/>
              </w:rPr>
            </w:pPr>
            <w:r>
              <w:rPr>
                <w:rFonts w:hint="eastAsia" w:ascii="Times New Roman" w:hAnsi="Times New Roman"/>
                <w:sz w:val="15"/>
                <w:szCs w:val="15"/>
              </w:rPr>
              <w:t>日照模拟分析报告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998" w:hRule="atLeast"/>
        </w:trPr>
        <w:tc>
          <w:tcPr>
            <w:tcW w:w="675" w:type="dxa"/>
            <w:gridSpan w:val="2"/>
            <w:shd w:val="clear" w:color="auto" w:fill="auto"/>
            <w:vAlign w:val="center"/>
          </w:tcPr>
          <w:p>
            <w:pPr>
              <w:jc w:val="center"/>
              <w:rPr>
                <w:rFonts w:ascii="Times New Roman" w:hAnsi="Times New Roman"/>
                <w:sz w:val="15"/>
                <w:szCs w:val="15"/>
              </w:rPr>
            </w:pPr>
            <w:r>
              <w:rPr>
                <w:rFonts w:ascii="Times New Roman" w:hAnsi="Times New Roman"/>
                <w:sz w:val="15"/>
                <w:szCs w:val="15"/>
              </w:rPr>
              <w:t>3</w:t>
            </w:r>
          </w:p>
        </w:tc>
        <w:tc>
          <w:tcPr>
            <w:tcW w:w="6050" w:type="dxa"/>
            <w:shd w:val="clear" w:color="auto" w:fill="auto"/>
            <w:vAlign w:val="center"/>
          </w:tcPr>
          <w:p>
            <w:pPr>
              <w:autoSpaceDE w:val="0"/>
              <w:autoSpaceDN w:val="0"/>
              <w:adjustRightInd w:val="0"/>
              <w:snapToGrid w:val="0"/>
              <w:jc w:val="left"/>
              <w:rPr>
                <w:rFonts w:ascii="宋体" w:hAnsi="宋体" w:cs="宋体"/>
                <w:kern w:val="0"/>
                <w:sz w:val="15"/>
                <w:szCs w:val="15"/>
              </w:rPr>
            </w:pPr>
            <w:r>
              <w:rPr>
                <w:rFonts w:ascii="宋体" w:hAnsi="宋体" w:cs="宋体"/>
                <w:kern w:val="0"/>
                <w:sz w:val="15"/>
                <w:szCs w:val="15"/>
              </w:rPr>
              <w:t>场地内合理设置绿化用地</w:t>
            </w:r>
            <w:r>
              <w:rPr>
                <w:rFonts w:hint="eastAsia" w:ascii="宋体" w:hAnsi="宋体" w:cs="宋体"/>
                <w:kern w:val="0"/>
                <w:sz w:val="15"/>
                <w:szCs w:val="15"/>
              </w:rPr>
              <w:t>，</w:t>
            </w:r>
          </w:p>
          <w:p>
            <w:pPr>
              <w:autoSpaceDE w:val="0"/>
              <w:autoSpaceDN w:val="0"/>
              <w:adjustRightInd w:val="0"/>
              <w:snapToGrid w:val="0"/>
              <w:jc w:val="left"/>
              <w:rPr>
                <w:rFonts w:ascii="宋体" w:hAnsi="宋体" w:cs="宋体"/>
                <w:kern w:val="0"/>
                <w:sz w:val="15"/>
                <w:szCs w:val="15"/>
              </w:rPr>
            </w:pPr>
            <w:r>
              <w:rPr>
                <w:rFonts w:ascii="宋体" w:hAnsi="宋体" w:cs="宋体"/>
                <w:kern w:val="0"/>
                <w:sz w:val="15"/>
                <w:szCs w:val="15"/>
              </w:rPr>
              <w:t>1）居住建筑住区绿地率：新区建设达到30%，旧区改建达到25%；</w:t>
            </w:r>
          </w:p>
          <w:p>
            <w:pPr>
              <w:autoSpaceDE w:val="0"/>
              <w:autoSpaceDN w:val="0"/>
              <w:adjustRightInd w:val="0"/>
              <w:snapToGrid w:val="0"/>
              <w:jc w:val="left"/>
              <w:rPr>
                <w:rFonts w:asciiTheme="minorEastAsia" w:hAnsiTheme="minorEastAsia" w:eastAsiaTheme="minorEastAsia"/>
                <w:b/>
                <w:sz w:val="15"/>
                <w:szCs w:val="15"/>
              </w:rPr>
            </w:pPr>
            <w:r>
              <w:rPr>
                <w:rFonts w:ascii="宋体" w:hAnsi="宋体" w:cs="宋体"/>
                <w:kern w:val="0"/>
                <w:sz w:val="15"/>
                <w:szCs w:val="15"/>
              </w:rPr>
              <w:t>2）住区人均公共绿地面积：新区建设，住区人均公共绿地面积 Ag≥1.0m</w:t>
            </w:r>
            <w:r>
              <w:rPr>
                <w:rFonts w:ascii="宋体" w:hAnsi="宋体" w:cs="宋体"/>
                <w:kern w:val="0"/>
                <w:sz w:val="15"/>
                <w:szCs w:val="15"/>
                <w:vertAlign w:val="superscript"/>
              </w:rPr>
              <w:t>2</w:t>
            </w:r>
            <w:r>
              <w:rPr>
                <w:rFonts w:ascii="宋体" w:hAnsi="宋体" w:cs="宋体"/>
                <w:kern w:val="0"/>
                <w:sz w:val="15"/>
                <w:szCs w:val="15"/>
              </w:rPr>
              <w:t xml:space="preserve"> ；旧区改造，住区人均公共绿地面积Ag≥0.7m</w:t>
            </w:r>
            <w:r>
              <w:rPr>
                <w:rFonts w:ascii="宋体" w:hAnsi="宋体" w:cs="宋体"/>
                <w:kern w:val="0"/>
                <w:sz w:val="15"/>
                <w:szCs w:val="15"/>
                <w:vertAlign w:val="superscript"/>
              </w:rPr>
              <w:t>2</w:t>
            </w:r>
            <w:r>
              <w:rPr>
                <w:rFonts w:ascii="宋体" w:hAnsi="宋体" w:cs="宋体"/>
                <w:kern w:val="0"/>
                <w:sz w:val="15"/>
                <w:szCs w:val="15"/>
              </w:rPr>
              <w:t>。</w:t>
            </w:r>
          </w:p>
        </w:tc>
        <w:tc>
          <w:tcPr>
            <w:tcW w:w="1575" w:type="dxa"/>
            <w:vAlign w:val="center"/>
          </w:tcPr>
          <w:p>
            <w:pPr>
              <w:jc w:val="center"/>
              <w:rPr>
                <w:rFonts w:ascii="Times New Roman" w:hAnsi="Times New Roman"/>
                <w:sz w:val="15"/>
                <w:szCs w:val="15"/>
              </w:rPr>
            </w:pPr>
            <w:r>
              <w:rPr>
                <w:rFonts w:hint="eastAsia" w:ascii="Times New Roman" w:hAnsi="Times New Roman"/>
                <w:sz w:val="15"/>
                <w:szCs w:val="15"/>
              </w:rPr>
              <w:t>建筑设计说明</w:t>
            </w:r>
          </w:p>
          <w:p>
            <w:pPr>
              <w:jc w:val="center"/>
              <w:rPr>
                <w:rFonts w:ascii="Times New Roman" w:hAnsi="Times New Roman"/>
                <w:color w:val="000000"/>
                <w:sz w:val="15"/>
                <w:szCs w:val="15"/>
              </w:rPr>
            </w:pPr>
            <w:r>
              <w:rPr>
                <w:rFonts w:hint="eastAsia" w:ascii="Times New Roman" w:hAnsi="Times New Roman"/>
                <w:sz w:val="15"/>
                <w:szCs w:val="15"/>
              </w:rPr>
              <w:t>建筑总平面图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Pr>
        <w:tc>
          <w:tcPr>
            <w:tcW w:w="675" w:type="dxa"/>
            <w:gridSpan w:val="2"/>
            <w:shd w:val="clear" w:color="auto" w:fill="auto"/>
            <w:vAlign w:val="center"/>
          </w:tcPr>
          <w:p>
            <w:pPr>
              <w:jc w:val="center"/>
              <w:rPr>
                <w:rFonts w:ascii="Times New Roman" w:hAnsi="Times New Roman"/>
                <w:sz w:val="15"/>
                <w:szCs w:val="15"/>
              </w:rPr>
            </w:pPr>
            <w:r>
              <w:rPr>
                <w:rFonts w:hint="eastAsia" w:ascii="Times New Roman" w:hAnsi="Times New Roman"/>
                <w:sz w:val="15"/>
                <w:szCs w:val="15"/>
              </w:rPr>
              <w:t>4</w:t>
            </w:r>
          </w:p>
        </w:tc>
        <w:tc>
          <w:tcPr>
            <w:tcW w:w="6050" w:type="dxa"/>
            <w:shd w:val="clear" w:color="auto" w:fill="auto"/>
            <w:vAlign w:val="center"/>
          </w:tcPr>
          <w:p>
            <w:pPr>
              <w:autoSpaceDE w:val="0"/>
              <w:autoSpaceDN w:val="0"/>
              <w:adjustRightInd w:val="0"/>
              <w:snapToGrid w:val="0"/>
              <w:jc w:val="left"/>
              <w:rPr>
                <w:rFonts w:ascii="宋体" w:hAnsi="宋体" w:cs="宋体"/>
                <w:kern w:val="0"/>
                <w:sz w:val="15"/>
                <w:szCs w:val="15"/>
              </w:rPr>
            </w:pPr>
            <w:r>
              <w:rPr>
                <w:rFonts w:hAnsi="宋体"/>
                <w:bCs/>
                <w:sz w:val="15"/>
                <w:szCs w:val="15"/>
              </w:rPr>
              <w:t>合理开发利用地下空间</w:t>
            </w:r>
            <w:r>
              <w:rPr>
                <w:rFonts w:hint="eastAsia" w:hAnsi="宋体"/>
                <w:bCs/>
                <w:sz w:val="15"/>
                <w:szCs w:val="15"/>
              </w:rPr>
              <w:t>，</w:t>
            </w:r>
            <w:r>
              <w:rPr>
                <w:rFonts w:hAnsi="宋体"/>
                <w:kern w:val="44"/>
                <w:sz w:val="15"/>
                <w:szCs w:val="15"/>
              </w:rPr>
              <w:t>地下建筑面积与地上建筑面积的比率</w:t>
            </w:r>
            <w:r>
              <w:rPr>
                <w:kern w:val="44"/>
                <w:sz w:val="15"/>
                <w:szCs w:val="15"/>
              </w:rPr>
              <w:t xml:space="preserve"> </w:t>
            </w:r>
            <w:r>
              <w:rPr>
                <w:rFonts w:ascii="Times New Roman" w:hAnsi="Times New Roman"/>
                <w:kern w:val="44"/>
                <w:sz w:val="15"/>
                <w:szCs w:val="15"/>
              </w:rPr>
              <w:t>Rr</w:t>
            </w:r>
            <w:r>
              <w:rPr>
                <w:rFonts w:ascii="宋体" w:hAnsi="宋体" w:cs="宋体"/>
                <w:kern w:val="0"/>
                <w:sz w:val="15"/>
                <w:szCs w:val="15"/>
              </w:rPr>
              <w:t>≥</w:t>
            </w:r>
            <w:r>
              <w:rPr>
                <w:rFonts w:ascii="Times New Roman" w:hAnsi="Times New Roman"/>
                <w:kern w:val="44"/>
                <w:sz w:val="15"/>
                <w:szCs w:val="15"/>
              </w:rPr>
              <w:t>5%</w:t>
            </w:r>
            <w:r>
              <w:rPr>
                <w:rFonts w:hint="eastAsia" w:ascii="Times New Roman" w:hAnsi="Times New Roman"/>
                <w:kern w:val="44"/>
                <w:sz w:val="15"/>
                <w:szCs w:val="15"/>
              </w:rPr>
              <w:t>。</w:t>
            </w:r>
          </w:p>
        </w:tc>
        <w:tc>
          <w:tcPr>
            <w:tcW w:w="1575" w:type="dxa"/>
            <w:vAlign w:val="center"/>
          </w:tcPr>
          <w:p>
            <w:pPr>
              <w:jc w:val="center"/>
              <w:rPr>
                <w:rFonts w:ascii="Times New Roman" w:hAnsi="Times New Roman"/>
                <w:sz w:val="15"/>
                <w:szCs w:val="15"/>
              </w:rPr>
            </w:pPr>
            <w:r>
              <w:rPr>
                <w:rFonts w:hint="eastAsia" w:ascii="Times New Roman" w:hAnsi="Times New Roman"/>
                <w:sz w:val="15"/>
                <w:szCs w:val="15"/>
              </w:rPr>
              <w:t>建筑设计说明</w:t>
            </w:r>
          </w:p>
          <w:p>
            <w:pPr>
              <w:jc w:val="center"/>
              <w:rPr>
                <w:rFonts w:ascii="Times New Roman" w:hAnsi="Times New Roman"/>
                <w:sz w:val="15"/>
                <w:szCs w:val="15"/>
              </w:rPr>
            </w:pPr>
            <w:r>
              <w:rPr>
                <w:rFonts w:hint="eastAsia" w:ascii="Times New Roman" w:hAnsi="Times New Roman"/>
                <w:sz w:val="15"/>
                <w:szCs w:val="15"/>
              </w:rPr>
              <w:t>地下室平面图</w:t>
            </w:r>
          </w:p>
          <w:p>
            <w:pPr>
              <w:jc w:val="center"/>
              <w:rPr>
                <w:rFonts w:ascii="Times New Roman" w:hAnsi="Times New Roman"/>
                <w:sz w:val="15"/>
                <w:szCs w:val="15"/>
              </w:rPr>
            </w:pPr>
            <w:r>
              <w:rPr>
                <w:rFonts w:hint="eastAsia" w:ascii="Times New Roman" w:hAnsi="Times New Roman"/>
                <w:sz w:val="15"/>
                <w:szCs w:val="15"/>
              </w:rPr>
              <w:t>建筑总平面图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Pr>
        <w:tc>
          <w:tcPr>
            <w:tcW w:w="675" w:type="dxa"/>
            <w:gridSpan w:val="2"/>
            <w:shd w:val="clear" w:color="auto" w:fill="auto"/>
            <w:vAlign w:val="center"/>
          </w:tcPr>
          <w:p>
            <w:pPr>
              <w:jc w:val="center"/>
              <w:rPr>
                <w:rFonts w:ascii="Times New Roman" w:hAnsi="Times New Roman"/>
                <w:sz w:val="15"/>
                <w:szCs w:val="15"/>
              </w:rPr>
            </w:pPr>
            <w:r>
              <w:rPr>
                <w:rFonts w:hint="eastAsia" w:ascii="Times New Roman" w:hAnsi="Times New Roman"/>
                <w:sz w:val="15"/>
                <w:szCs w:val="15"/>
              </w:rPr>
              <w:t>5</w:t>
            </w:r>
          </w:p>
        </w:tc>
        <w:tc>
          <w:tcPr>
            <w:tcW w:w="6050" w:type="dxa"/>
            <w:shd w:val="clear" w:color="auto" w:fill="auto"/>
            <w:vAlign w:val="center"/>
          </w:tcPr>
          <w:p>
            <w:pPr>
              <w:autoSpaceDE w:val="0"/>
              <w:autoSpaceDN w:val="0"/>
              <w:adjustRightInd w:val="0"/>
              <w:snapToGrid w:val="0"/>
              <w:jc w:val="left"/>
              <w:rPr>
                <w:rFonts w:asciiTheme="minorEastAsia" w:hAnsiTheme="minorEastAsia" w:eastAsiaTheme="minorEastAsia"/>
                <w:kern w:val="0"/>
                <w:sz w:val="15"/>
                <w:szCs w:val="15"/>
              </w:rPr>
            </w:pPr>
            <w:r>
              <w:rPr>
                <w:rFonts w:hint="eastAsia" w:ascii="宋体" w:hAnsi="宋体" w:cs="宋体"/>
                <w:kern w:val="0"/>
                <w:sz w:val="15"/>
                <w:szCs w:val="15"/>
              </w:rPr>
              <w:t>建筑设计避免产生光污染。如果采用玻璃幕墙：可见光反射比不大于</w:t>
            </w:r>
            <w:r>
              <w:rPr>
                <w:rFonts w:ascii="宋体" w:hAnsi="宋体" w:cs="宋体"/>
                <w:kern w:val="0"/>
                <w:sz w:val="15"/>
                <w:szCs w:val="15"/>
              </w:rPr>
              <w:t>0.2</w:t>
            </w:r>
            <w:r>
              <w:rPr>
                <w:rFonts w:hint="eastAsia" w:ascii="宋体" w:hAnsi="宋体" w:cs="宋体"/>
                <w:kern w:val="0"/>
                <w:sz w:val="15"/>
                <w:szCs w:val="15"/>
              </w:rPr>
              <w:t>，未采用玻璃幕墙直接判定为满足。</w:t>
            </w:r>
          </w:p>
        </w:tc>
        <w:tc>
          <w:tcPr>
            <w:tcW w:w="1575" w:type="dxa"/>
            <w:vAlign w:val="center"/>
          </w:tcPr>
          <w:p>
            <w:pPr>
              <w:jc w:val="center"/>
              <w:rPr>
                <w:rFonts w:ascii="Times New Roman" w:hAnsi="Times New Roman"/>
                <w:sz w:val="15"/>
                <w:szCs w:val="15"/>
              </w:rPr>
            </w:pPr>
            <w:r>
              <w:rPr>
                <w:rFonts w:hint="eastAsia" w:ascii="Times New Roman" w:hAnsi="Times New Roman"/>
                <w:sz w:val="15"/>
                <w:szCs w:val="15"/>
              </w:rPr>
              <w:t>建筑设计说明</w:t>
            </w:r>
          </w:p>
          <w:p>
            <w:pPr>
              <w:jc w:val="center"/>
              <w:rPr>
                <w:rFonts w:ascii="Times New Roman" w:hAnsi="Times New Roman"/>
                <w:color w:val="000000"/>
                <w:sz w:val="15"/>
                <w:szCs w:val="15"/>
              </w:rPr>
            </w:pPr>
            <w:r>
              <w:rPr>
                <w:rFonts w:hint="eastAsia" w:ascii="Times New Roman" w:hAnsi="Times New Roman"/>
                <w:sz w:val="15"/>
                <w:szCs w:val="15"/>
              </w:rPr>
              <w:t>立面图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Pr>
        <w:tc>
          <w:tcPr>
            <w:tcW w:w="675" w:type="dxa"/>
            <w:gridSpan w:val="2"/>
            <w:shd w:val="clear" w:color="auto" w:fill="auto"/>
            <w:vAlign w:val="center"/>
          </w:tcPr>
          <w:p>
            <w:pPr>
              <w:jc w:val="center"/>
              <w:rPr>
                <w:rFonts w:ascii="Times New Roman" w:hAnsi="Times New Roman"/>
                <w:sz w:val="15"/>
                <w:szCs w:val="15"/>
              </w:rPr>
            </w:pPr>
            <w:r>
              <w:rPr>
                <w:rFonts w:hint="eastAsia" w:ascii="Times New Roman" w:hAnsi="Times New Roman"/>
                <w:sz w:val="15"/>
                <w:szCs w:val="15"/>
              </w:rPr>
              <w:t>6</w:t>
            </w:r>
          </w:p>
        </w:tc>
        <w:tc>
          <w:tcPr>
            <w:tcW w:w="6050" w:type="dxa"/>
            <w:shd w:val="clear" w:color="auto" w:fill="auto"/>
            <w:vAlign w:val="center"/>
          </w:tcPr>
          <w:p>
            <w:pPr>
              <w:autoSpaceDE w:val="0"/>
              <w:autoSpaceDN w:val="0"/>
              <w:adjustRightInd w:val="0"/>
              <w:snapToGrid w:val="0"/>
              <w:jc w:val="left"/>
              <w:rPr>
                <w:rFonts w:asciiTheme="minorEastAsia" w:hAnsiTheme="minorEastAsia" w:eastAsiaTheme="minorEastAsia"/>
                <w:kern w:val="0"/>
                <w:sz w:val="15"/>
                <w:szCs w:val="15"/>
              </w:rPr>
            </w:pPr>
            <w:r>
              <w:rPr>
                <w:rFonts w:hAnsi="宋体"/>
                <w:bCs/>
                <w:sz w:val="15"/>
                <w:szCs w:val="15"/>
              </w:rPr>
              <w:t>采取建筑物屋面美化措施，提升环境质量</w:t>
            </w:r>
            <w:r>
              <w:rPr>
                <w:rFonts w:hint="eastAsia" w:hAnsi="宋体"/>
                <w:bCs/>
                <w:sz w:val="15"/>
                <w:szCs w:val="15"/>
              </w:rPr>
              <w:t>。</w:t>
            </w:r>
          </w:p>
        </w:tc>
        <w:tc>
          <w:tcPr>
            <w:tcW w:w="1575" w:type="dxa"/>
            <w:vAlign w:val="center"/>
          </w:tcPr>
          <w:p>
            <w:pPr>
              <w:jc w:val="center"/>
              <w:rPr>
                <w:rFonts w:ascii="Times New Roman" w:hAnsi="Times New Roman"/>
                <w:sz w:val="15"/>
                <w:szCs w:val="15"/>
              </w:rPr>
            </w:pPr>
            <w:r>
              <w:rPr>
                <w:rFonts w:hint="eastAsia" w:ascii="Times New Roman" w:hAnsi="Times New Roman"/>
                <w:sz w:val="15"/>
                <w:szCs w:val="15"/>
              </w:rPr>
              <w:t>建筑设计说明</w:t>
            </w:r>
          </w:p>
          <w:p>
            <w:pPr>
              <w:jc w:val="center"/>
              <w:rPr>
                <w:rFonts w:ascii="Times New Roman" w:hAnsi="Times New Roman"/>
                <w:sz w:val="15"/>
                <w:szCs w:val="15"/>
              </w:rPr>
            </w:pPr>
            <w:r>
              <w:rPr>
                <w:rFonts w:hint="eastAsia" w:ascii="Times New Roman" w:hAnsi="Times New Roman"/>
                <w:color w:val="000000"/>
                <w:sz w:val="15"/>
                <w:szCs w:val="15"/>
              </w:rPr>
              <w:t>材料做法表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Pr>
        <w:tc>
          <w:tcPr>
            <w:tcW w:w="675" w:type="dxa"/>
            <w:gridSpan w:val="2"/>
            <w:shd w:val="clear" w:color="auto" w:fill="auto"/>
            <w:vAlign w:val="center"/>
          </w:tcPr>
          <w:p>
            <w:pPr>
              <w:jc w:val="center"/>
              <w:rPr>
                <w:rFonts w:ascii="Times New Roman" w:hAnsi="Times New Roman"/>
                <w:sz w:val="15"/>
                <w:szCs w:val="15"/>
              </w:rPr>
            </w:pPr>
            <w:r>
              <w:rPr>
                <w:rFonts w:hint="eastAsia" w:ascii="Times New Roman" w:hAnsi="Times New Roman"/>
                <w:sz w:val="15"/>
                <w:szCs w:val="15"/>
              </w:rPr>
              <w:t>7</w:t>
            </w:r>
          </w:p>
        </w:tc>
        <w:tc>
          <w:tcPr>
            <w:tcW w:w="6050" w:type="dxa"/>
            <w:shd w:val="clear" w:color="auto" w:fill="auto"/>
            <w:vAlign w:val="center"/>
          </w:tcPr>
          <w:p>
            <w:pPr>
              <w:autoSpaceDE w:val="0"/>
              <w:autoSpaceDN w:val="0"/>
              <w:adjustRightInd w:val="0"/>
              <w:snapToGrid w:val="0"/>
              <w:jc w:val="left"/>
              <w:rPr>
                <w:rFonts w:asciiTheme="minorEastAsia" w:hAnsiTheme="minorEastAsia" w:eastAsiaTheme="minorEastAsia"/>
                <w:kern w:val="0"/>
                <w:sz w:val="15"/>
                <w:szCs w:val="15"/>
              </w:rPr>
            </w:pPr>
            <w:r>
              <w:rPr>
                <w:rFonts w:ascii="Times New Roman" w:hAnsi="Times New Roman"/>
                <w:sz w:val="15"/>
                <w:szCs w:val="15"/>
              </w:rPr>
              <w:t>场地与公共交通设施具有便捷的联系，场地出入口到达公共汽车站的步行距离不大于500m，或到达轨道交通站的步行距离不大于800m。</w:t>
            </w:r>
          </w:p>
        </w:tc>
        <w:tc>
          <w:tcPr>
            <w:tcW w:w="1575" w:type="dxa"/>
            <w:vAlign w:val="center"/>
          </w:tcPr>
          <w:p>
            <w:pPr>
              <w:jc w:val="center"/>
              <w:rPr>
                <w:rFonts w:ascii="Times New Roman" w:hAnsi="Times New Roman"/>
                <w:sz w:val="15"/>
                <w:szCs w:val="15"/>
              </w:rPr>
            </w:pPr>
            <w:r>
              <w:rPr>
                <w:rFonts w:hint="eastAsia" w:ascii="Times New Roman" w:hAnsi="Times New Roman"/>
                <w:sz w:val="15"/>
                <w:szCs w:val="15"/>
              </w:rPr>
              <w:t>建筑设计说明</w:t>
            </w:r>
          </w:p>
          <w:p>
            <w:pPr>
              <w:jc w:val="center"/>
              <w:rPr>
                <w:rFonts w:ascii="Times New Roman" w:hAnsi="Times New Roman"/>
                <w:sz w:val="15"/>
                <w:szCs w:val="15"/>
              </w:rPr>
            </w:pPr>
            <w:r>
              <w:rPr>
                <w:rFonts w:hint="eastAsia" w:ascii="Times New Roman" w:hAnsi="Times New Roman"/>
                <w:sz w:val="15"/>
                <w:szCs w:val="15"/>
              </w:rPr>
              <w:t>建筑总平面图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Pr>
        <w:tc>
          <w:tcPr>
            <w:tcW w:w="675" w:type="dxa"/>
            <w:gridSpan w:val="2"/>
            <w:shd w:val="clear" w:color="auto" w:fill="auto"/>
            <w:vAlign w:val="center"/>
          </w:tcPr>
          <w:p>
            <w:pPr>
              <w:jc w:val="center"/>
              <w:rPr>
                <w:rFonts w:ascii="Times New Roman" w:hAnsi="Times New Roman"/>
                <w:sz w:val="15"/>
                <w:szCs w:val="15"/>
              </w:rPr>
            </w:pPr>
            <w:r>
              <w:rPr>
                <w:rFonts w:hint="eastAsia" w:ascii="Times New Roman" w:hAnsi="Times New Roman"/>
                <w:sz w:val="15"/>
                <w:szCs w:val="15"/>
              </w:rPr>
              <w:t>8</w:t>
            </w:r>
          </w:p>
        </w:tc>
        <w:tc>
          <w:tcPr>
            <w:tcW w:w="6050" w:type="dxa"/>
            <w:shd w:val="clear" w:color="auto" w:fill="auto"/>
            <w:vAlign w:val="center"/>
          </w:tcPr>
          <w:p>
            <w:pPr>
              <w:autoSpaceDE w:val="0"/>
              <w:autoSpaceDN w:val="0"/>
              <w:adjustRightInd w:val="0"/>
              <w:snapToGrid w:val="0"/>
              <w:jc w:val="left"/>
              <w:rPr>
                <w:rFonts w:ascii="宋体" w:hAnsi="宋体"/>
                <w:sz w:val="15"/>
                <w:szCs w:val="15"/>
              </w:rPr>
            </w:pPr>
            <w:r>
              <w:rPr>
                <w:rFonts w:ascii="Times New Roman" w:hAnsi="Times New Roman"/>
                <w:sz w:val="15"/>
                <w:szCs w:val="15"/>
              </w:rPr>
              <w:t>场地内人行通道采用无障碍设计</w:t>
            </w:r>
          </w:p>
        </w:tc>
        <w:tc>
          <w:tcPr>
            <w:tcW w:w="1575" w:type="dxa"/>
            <w:vAlign w:val="center"/>
          </w:tcPr>
          <w:p>
            <w:pPr>
              <w:jc w:val="center"/>
              <w:rPr>
                <w:rFonts w:ascii="Times New Roman" w:hAnsi="Times New Roman"/>
                <w:sz w:val="15"/>
                <w:szCs w:val="15"/>
              </w:rPr>
            </w:pPr>
            <w:r>
              <w:rPr>
                <w:rFonts w:hint="eastAsia" w:ascii="Times New Roman" w:hAnsi="Times New Roman"/>
                <w:sz w:val="15"/>
                <w:szCs w:val="15"/>
              </w:rPr>
              <w:t>建筑设计说明</w:t>
            </w:r>
          </w:p>
          <w:p>
            <w:pPr>
              <w:jc w:val="center"/>
              <w:rPr>
                <w:rFonts w:ascii="Times New Roman" w:hAnsi="Times New Roman"/>
                <w:sz w:val="15"/>
                <w:szCs w:val="15"/>
              </w:rPr>
            </w:pPr>
            <w:r>
              <w:rPr>
                <w:rFonts w:hint="eastAsia" w:ascii="Times New Roman" w:hAnsi="Times New Roman"/>
                <w:sz w:val="15"/>
                <w:szCs w:val="15"/>
              </w:rPr>
              <w:t>建筑总平面图及竖向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trHeight w:val="369" w:hRule="atLeast"/>
        </w:trPr>
        <w:tc>
          <w:tcPr>
            <w:tcW w:w="673" w:type="dxa"/>
            <w:shd w:val="clear" w:color="auto" w:fill="auto"/>
            <w:vAlign w:val="center"/>
          </w:tcPr>
          <w:p>
            <w:pPr>
              <w:jc w:val="center"/>
              <w:rPr>
                <w:rFonts w:ascii="Times New Roman" w:hAnsi="Times New Roman"/>
                <w:sz w:val="15"/>
                <w:szCs w:val="15"/>
              </w:rPr>
            </w:pPr>
            <w:r>
              <w:rPr>
                <w:rFonts w:ascii="Times New Roman" w:hAnsi="Times New Roman"/>
                <w:sz w:val="15"/>
                <w:szCs w:val="15"/>
              </w:rPr>
              <w:t>序号</w:t>
            </w:r>
          </w:p>
        </w:tc>
        <w:tc>
          <w:tcPr>
            <w:tcW w:w="6050" w:type="dxa"/>
            <w:shd w:val="clear" w:color="auto" w:fill="auto"/>
            <w:vAlign w:val="center"/>
          </w:tcPr>
          <w:p>
            <w:pPr>
              <w:jc w:val="center"/>
              <w:rPr>
                <w:rFonts w:ascii="Times New Roman" w:hAnsi="Times New Roman"/>
                <w:sz w:val="15"/>
                <w:szCs w:val="15"/>
              </w:rPr>
            </w:pPr>
            <w:r>
              <w:rPr>
                <w:rFonts w:ascii="Times New Roman" w:hAnsi="Times New Roman"/>
                <w:sz w:val="15"/>
                <w:szCs w:val="15"/>
              </w:rPr>
              <w:t>审查要点</w:t>
            </w:r>
          </w:p>
        </w:tc>
        <w:tc>
          <w:tcPr>
            <w:tcW w:w="1577" w:type="dxa"/>
            <w:gridSpan w:val="2"/>
            <w:vAlign w:val="center"/>
          </w:tcPr>
          <w:p>
            <w:pPr>
              <w:jc w:val="center"/>
              <w:rPr>
                <w:rFonts w:ascii="Times New Roman" w:hAnsi="Times New Roman"/>
                <w:sz w:val="15"/>
                <w:szCs w:val="15"/>
              </w:rPr>
            </w:pPr>
            <w:r>
              <w:rPr>
                <w:rFonts w:ascii="Times New Roman" w:hAnsi="Times New Roman"/>
                <w:sz w:val="15"/>
                <w:szCs w:val="15"/>
              </w:rPr>
              <w:t>审查</w:t>
            </w:r>
            <w:r>
              <w:rPr>
                <w:rFonts w:hint="eastAsia" w:ascii="Times New Roman" w:hAnsi="Times New Roman"/>
                <w:sz w:val="15"/>
                <w:szCs w:val="15"/>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Pr>
        <w:tc>
          <w:tcPr>
            <w:tcW w:w="675" w:type="dxa"/>
            <w:gridSpan w:val="2"/>
            <w:shd w:val="clear" w:color="auto" w:fill="auto"/>
            <w:vAlign w:val="center"/>
          </w:tcPr>
          <w:p>
            <w:pPr>
              <w:jc w:val="center"/>
              <w:rPr>
                <w:rFonts w:ascii="Times New Roman" w:hAnsi="Times New Roman"/>
                <w:sz w:val="15"/>
                <w:szCs w:val="15"/>
              </w:rPr>
            </w:pPr>
            <w:r>
              <w:rPr>
                <w:rFonts w:hint="eastAsia" w:ascii="Times New Roman" w:hAnsi="Times New Roman"/>
                <w:sz w:val="15"/>
                <w:szCs w:val="15"/>
              </w:rPr>
              <w:t>9</w:t>
            </w:r>
          </w:p>
        </w:tc>
        <w:tc>
          <w:tcPr>
            <w:tcW w:w="6050" w:type="dxa"/>
            <w:shd w:val="clear" w:color="auto" w:fill="auto"/>
            <w:vAlign w:val="center"/>
          </w:tcPr>
          <w:p>
            <w:pPr>
              <w:autoSpaceDE w:val="0"/>
              <w:autoSpaceDN w:val="0"/>
              <w:adjustRightInd w:val="0"/>
              <w:snapToGrid w:val="0"/>
              <w:jc w:val="left"/>
              <w:rPr>
                <w:rFonts w:asciiTheme="minorEastAsia" w:hAnsiTheme="minorEastAsia"/>
                <w:b/>
                <w:bCs/>
                <w:sz w:val="15"/>
                <w:szCs w:val="15"/>
              </w:rPr>
            </w:pPr>
            <w:r>
              <w:rPr>
                <w:rFonts w:ascii="Times New Roman" w:hAnsi="Times New Roman"/>
                <w:sz w:val="15"/>
                <w:szCs w:val="15"/>
              </w:rPr>
              <w:t>合理设置自行车停车场所，自行车停车设施位置合理、方便出入，且有遮阳防雨雪措施。</w:t>
            </w:r>
          </w:p>
        </w:tc>
        <w:tc>
          <w:tcPr>
            <w:tcW w:w="1575" w:type="dxa"/>
            <w:vAlign w:val="center"/>
          </w:tcPr>
          <w:p>
            <w:pPr>
              <w:jc w:val="center"/>
              <w:rPr>
                <w:rFonts w:ascii="Times New Roman" w:hAnsi="Times New Roman"/>
                <w:sz w:val="15"/>
                <w:szCs w:val="15"/>
              </w:rPr>
            </w:pPr>
            <w:r>
              <w:rPr>
                <w:rFonts w:hint="eastAsia" w:ascii="Times New Roman" w:hAnsi="Times New Roman"/>
                <w:sz w:val="15"/>
                <w:szCs w:val="15"/>
              </w:rPr>
              <w:t>建筑设计说明</w:t>
            </w:r>
          </w:p>
          <w:p>
            <w:pPr>
              <w:jc w:val="center"/>
              <w:rPr>
                <w:rFonts w:ascii="Times New Roman" w:hAnsi="Times New Roman"/>
                <w:sz w:val="15"/>
                <w:szCs w:val="15"/>
              </w:rPr>
            </w:pPr>
            <w:r>
              <w:rPr>
                <w:rFonts w:hint="eastAsia" w:ascii="Times New Roman" w:hAnsi="Times New Roman"/>
                <w:sz w:val="15"/>
                <w:szCs w:val="15"/>
              </w:rPr>
              <w:t>建筑总平面图</w:t>
            </w:r>
          </w:p>
          <w:p>
            <w:pPr>
              <w:jc w:val="center"/>
              <w:rPr>
                <w:rFonts w:ascii="Times New Roman" w:hAnsi="Times New Roman"/>
                <w:sz w:val="15"/>
                <w:szCs w:val="15"/>
              </w:rPr>
            </w:pPr>
            <w:r>
              <w:rPr>
                <w:rFonts w:hint="eastAsia" w:ascii="Times New Roman" w:hAnsi="Times New Roman"/>
                <w:sz w:val="15"/>
                <w:szCs w:val="15"/>
              </w:rPr>
              <w:t>自行车库施工图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Pr>
        <w:tc>
          <w:tcPr>
            <w:tcW w:w="675" w:type="dxa"/>
            <w:gridSpan w:val="2"/>
            <w:shd w:val="clear" w:color="auto" w:fill="auto"/>
            <w:vAlign w:val="center"/>
          </w:tcPr>
          <w:p>
            <w:pPr>
              <w:jc w:val="center"/>
              <w:rPr>
                <w:rFonts w:ascii="Times New Roman" w:hAnsi="Times New Roman"/>
                <w:sz w:val="15"/>
                <w:szCs w:val="15"/>
              </w:rPr>
            </w:pPr>
            <w:r>
              <w:rPr>
                <w:rFonts w:hint="eastAsia" w:ascii="Times New Roman" w:hAnsi="Times New Roman"/>
                <w:sz w:val="15"/>
                <w:szCs w:val="15"/>
              </w:rPr>
              <w:t>10</w:t>
            </w:r>
          </w:p>
        </w:tc>
        <w:tc>
          <w:tcPr>
            <w:tcW w:w="6050" w:type="dxa"/>
            <w:shd w:val="clear" w:color="auto" w:fill="auto"/>
            <w:vAlign w:val="center"/>
          </w:tcPr>
          <w:p>
            <w:pPr>
              <w:autoSpaceDE w:val="0"/>
              <w:autoSpaceDN w:val="0"/>
              <w:adjustRightInd w:val="0"/>
              <w:snapToGrid w:val="0"/>
              <w:jc w:val="left"/>
              <w:rPr>
                <w:rFonts w:ascii="Times New Roman" w:hAnsi="Times New Roman"/>
                <w:sz w:val="15"/>
                <w:szCs w:val="15"/>
              </w:rPr>
            </w:pPr>
            <w:r>
              <w:rPr>
                <w:rFonts w:ascii="Times New Roman" w:hAnsi="Times New Roman"/>
                <w:sz w:val="15"/>
                <w:szCs w:val="15"/>
              </w:rPr>
              <w:t>合理设置机动车停车场所，</w:t>
            </w:r>
            <w:r>
              <w:rPr>
                <w:rFonts w:hAnsi="宋体"/>
                <w:sz w:val="15"/>
                <w:szCs w:val="15"/>
              </w:rPr>
              <w:t>采用机械式停车库、地下停车库或停车楼等方式节约集约用地</w:t>
            </w:r>
            <w:r>
              <w:rPr>
                <w:rFonts w:hint="eastAsia" w:hAnsi="宋体"/>
                <w:sz w:val="15"/>
                <w:szCs w:val="15"/>
              </w:rPr>
              <w:t>。</w:t>
            </w:r>
          </w:p>
        </w:tc>
        <w:tc>
          <w:tcPr>
            <w:tcW w:w="1575" w:type="dxa"/>
            <w:vAlign w:val="center"/>
          </w:tcPr>
          <w:p>
            <w:pPr>
              <w:jc w:val="center"/>
              <w:rPr>
                <w:rFonts w:ascii="Times New Roman" w:hAnsi="Times New Roman"/>
                <w:sz w:val="15"/>
                <w:szCs w:val="15"/>
              </w:rPr>
            </w:pPr>
            <w:r>
              <w:rPr>
                <w:rFonts w:hint="eastAsia" w:ascii="Times New Roman" w:hAnsi="Times New Roman"/>
                <w:sz w:val="15"/>
                <w:szCs w:val="15"/>
              </w:rPr>
              <w:t>建筑设计说明</w:t>
            </w:r>
          </w:p>
          <w:p>
            <w:pPr>
              <w:jc w:val="center"/>
              <w:rPr>
                <w:rFonts w:ascii="Times New Roman" w:hAnsi="Times New Roman"/>
                <w:sz w:val="15"/>
                <w:szCs w:val="15"/>
              </w:rPr>
            </w:pPr>
            <w:r>
              <w:rPr>
                <w:rFonts w:hint="eastAsia" w:ascii="Times New Roman" w:hAnsi="Times New Roman"/>
                <w:sz w:val="15"/>
                <w:szCs w:val="15"/>
              </w:rPr>
              <w:t>建筑总平面图</w:t>
            </w:r>
          </w:p>
          <w:p>
            <w:pPr>
              <w:jc w:val="center"/>
              <w:rPr>
                <w:rFonts w:ascii="Times New Roman" w:hAnsi="Times New Roman"/>
                <w:sz w:val="15"/>
                <w:szCs w:val="15"/>
              </w:rPr>
            </w:pPr>
            <w:r>
              <w:rPr>
                <w:rFonts w:hint="eastAsia" w:ascii="Times New Roman" w:hAnsi="Times New Roman"/>
                <w:sz w:val="15"/>
                <w:szCs w:val="15"/>
              </w:rPr>
              <w:t>机动车库施工图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Pr>
        <w:tc>
          <w:tcPr>
            <w:tcW w:w="675" w:type="dxa"/>
            <w:gridSpan w:val="2"/>
            <w:shd w:val="clear" w:color="auto" w:fill="auto"/>
            <w:vAlign w:val="center"/>
          </w:tcPr>
          <w:p>
            <w:pPr>
              <w:jc w:val="center"/>
              <w:rPr>
                <w:rFonts w:ascii="Times New Roman" w:hAnsi="Times New Roman"/>
                <w:sz w:val="15"/>
                <w:szCs w:val="15"/>
              </w:rPr>
            </w:pPr>
            <w:r>
              <w:rPr>
                <w:rFonts w:hint="eastAsia" w:ascii="Times New Roman" w:hAnsi="Times New Roman"/>
                <w:sz w:val="15"/>
                <w:szCs w:val="15"/>
              </w:rPr>
              <w:t>11</w:t>
            </w:r>
          </w:p>
        </w:tc>
        <w:tc>
          <w:tcPr>
            <w:tcW w:w="6050" w:type="dxa"/>
            <w:shd w:val="clear" w:color="auto" w:fill="auto"/>
            <w:vAlign w:val="center"/>
          </w:tcPr>
          <w:p>
            <w:pPr>
              <w:autoSpaceDE w:val="0"/>
              <w:autoSpaceDN w:val="0"/>
              <w:adjustRightInd w:val="0"/>
              <w:snapToGrid w:val="0"/>
              <w:jc w:val="left"/>
              <w:rPr>
                <w:rFonts w:ascii="Times New Roman" w:hAnsi="Times New Roman"/>
                <w:sz w:val="15"/>
                <w:szCs w:val="15"/>
              </w:rPr>
            </w:pPr>
            <w:r>
              <w:rPr>
                <w:rFonts w:ascii="Times New Roman" w:hAnsi="Times New Roman"/>
                <w:sz w:val="15"/>
                <w:szCs w:val="15"/>
              </w:rPr>
              <w:t>结合场地自然条件，对建筑的体形、朝向、楼距、窗墙比等进行优化设计。对于居住建筑，如果建筑的体形简单、朝向接近正南正北，楼间距、窗墙比也满足标准要求，可直接</w:t>
            </w:r>
            <w:r>
              <w:rPr>
                <w:rFonts w:hint="eastAsia" w:ascii="Times New Roman" w:hAnsi="Times New Roman"/>
                <w:sz w:val="15"/>
                <w:szCs w:val="15"/>
              </w:rPr>
              <w:t>判定满足</w:t>
            </w:r>
            <w:r>
              <w:rPr>
                <w:rFonts w:ascii="Times New Roman" w:hAnsi="Times New Roman"/>
                <w:sz w:val="15"/>
                <w:szCs w:val="15"/>
              </w:rPr>
              <w:t>。否则，则应提供建筑的朝向、体形、楼距、窗墙比的优化设计，及是满足相关标准要求的报告</w:t>
            </w:r>
            <w:r>
              <w:rPr>
                <w:rFonts w:hint="eastAsia" w:ascii="Times New Roman" w:hAnsi="Times New Roman"/>
                <w:sz w:val="15"/>
                <w:szCs w:val="15"/>
              </w:rPr>
              <w:t>。</w:t>
            </w:r>
          </w:p>
        </w:tc>
        <w:tc>
          <w:tcPr>
            <w:tcW w:w="1575" w:type="dxa"/>
            <w:vAlign w:val="center"/>
          </w:tcPr>
          <w:p>
            <w:pPr>
              <w:jc w:val="center"/>
              <w:rPr>
                <w:rFonts w:ascii="Times New Roman" w:hAnsi="Times New Roman"/>
                <w:sz w:val="15"/>
                <w:szCs w:val="15"/>
              </w:rPr>
            </w:pPr>
            <w:r>
              <w:rPr>
                <w:rFonts w:hint="eastAsia" w:ascii="Times New Roman" w:hAnsi="Times New Roman"/>
                <w:sz w:val="15"/>
                <w:szCs w:val="15"/>
              </w:rPr>
              <w:t>建筑设计说明</w:t>
            </w:r>
          </w:p>
          <w:p>
            <w:pPr>
              <w:jc w:val="center"/>
              <w:rPr>
                <w:rFonts w:ascii="Times New Roman" w:hAnsi="Times New Roman"/>
                <w:sz w:val="15"/>
                <w:szCs w:val="15"/>
              </w:rPr>
            </w:pPr>
            <w:r>
              <w:rPr>
                <w:rFonts w:hint="eastAsia" w:ascii="Times New Roman" w:hAnsi="Times New Roman"/>
                <w:sz w:val="15"/>
                <w:szCs w:val="15"/>
              </w:rPr>
              <w:t>建筑总平面图</w:t>
            </w:r>
          </w:p>
          <w:p>
            <w:pPr>
              <w:jc w:val="center"/>
              <w:rPr>
                <w:rFonts w:ascii="Times New Roman" w:hAnsi="Times New Roman"/>
                <w:sz w:val="15"/>
                <w:szCs w:val="15"/>
              </w:rPr>
            </w:pPr>
            <w:r>
              <w:rPr>
                <w:rFonts w:hint="eastAsia" w:ascii="Times New Roman" w:hAnsi="Times New Roman"/>
                <w:sz w:val="15"/>
                <w:szCs w:val="15"/>
              </w:rPr>
              <w:t>日照模拟分析报告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Pr>
        <w:tc>
          <w:tcPr>
            <w:tcW w:w="675" w:type="dxa"/>
            <w:gridSpan w:val="2"/>
            <w:shd w:val="clear" w:color="auto" w:fill="auto"/>
            <w:vAlign w:val="center"/>
          </w:tcPr>
          <w:p>
            <w:pPr>
              <w:jc w:val="center"/>
              <w:rPr>
                <w:rFonts w:ascii="Times New Roman" w:hAnsi="Times New Roman"/>
                <w:sz w:val="15"/>
                <w:szCs w:val="15"/>
              </w:rPr>
            </w:pPr>
            <w:r>
              <w:rPr>
                <w:rFonts w:hint="eastAsia" w:ascii="Times New Roman" w:hAnsi="Times New Roman"/>
                <w:sz w:val="15"/>
                <w:szCs w:val="15"/>
              </w:rPr>
              <w:t>12</w:t>
            </w:r>
          </w:p>
        </w:tc>
        <w:tc>
          <w:tcPr>
            <w:tcW w:w="6050" w:type="dxa"/>
            <w:shd w:val="clear" w:color="auto" w:fill="auto"/>
            <w:vAlign w:val="center"/>
          </w:tcPr>
          <w:p>
            <w:pPr>
              <w:autoSpaceDE w:val="0"/>
              <w:autoSpaceDN w:val="0"/>
              <w:adjustRightInd w:val="0"/>
              <w:snapToGrid w:val="0"/>
              <w:jc w:val="left"/>
              <w:rPr>
                <w:rFonts w:ascii="Times New Roman" w:hAnsi="Times New Roman"/>
                <w:sz w:val="15"/>
                <w:szCs w:val="15"/>
              </w:rPr>
            </w:pPr>
            <w:r>
              <w:rPr>
                <w:rFonts w:hint="eastAsia" w:ascii="Times New Roman" w:hAnsi="Times New Roman"/>
                <w:bCs/>
                <w:sz w:val="15"/>
                <w:szCs w:val="15"/>
              </w:rPr>
              <w:t>外窗、玻璃幕墙的可开启部分能使建筑获得良好的通风。仅设幕墙，玻璃幕墙透明部分可开启面积比例达到</w:t>
            </w:r>
            <w:r>
              <w:rPr>
                <w:rFonts w:ascii="Times New Roman" w:hAnsi="Times New Roman"/>
                <w:bCs/>
                <w:sz w:val="15"/>
                <w:szCs w:val="15"/>
              </w:rPr>
              <w:t>5%</w:t>
            </w:r>
            <w:r>
              <w:rPr>
                <w:rFonts w:hint="eastAsia" w:ascii="Times New Roman" w:hAnsi="Times New Roman"/>
                <w:bCs/>
                <w:sz w:val="15"/>
                <w:szCs w:val="15"/>
              </w:rPr>
              <w:t>；仅设外窗外窗可开启面积比例达到</w:t>
            </w:r>
            <w:r>
              <w:rPr>
                <w:rFonts w:ascii="Times New Roman" w:hAnsi="Times New Roman"/>
                <w:bCs/>
                <w:sz w:val="15"/>
                <w:szCs w:val="15"/>
              </w:rPr>
              <w:t>25%</w:t>
            </w:r>
            <w:r>
              <w:rPr>
                <w:rFonts w:hint="eastAsia" w:ascii="Times New Roman" w:hAnsi="Times New Roman"/>
                <w:bCs/>
                <w:sz w:val="15"/>
                <w:szCs w:val="15"/>
              </w:rPr>
              <w:t>。</w:t>
            </w:r>
            <w:r>
              <w:rPr>
                <w:rFonts w:hint="eastAsia" w:ascii="宋体" w:hAnsi="宋体" w:cs="宋体"/>
                <w:kern w:val="0"/>
                <w:sz w:val="15"/>
                <w:szCs w:val="15"/>
              </w:rPr>
              <w:t>设玻璃幕墙和外窗，两者均满足。</w:t>
            </w:r>
          </w:p>
        </w:tc>
        <w:tc>
          <w:tcPr>
            <w:tcW w:w="1575" w:type="dxa"/>
            <w:vAlign w:val="center"/>
          </w:tcPr>
          <w:p>
            <w:pPr>
              <w:jc w:val="center"/>
              <w:rPr>
                <w:rFonts w:ascii="Times New Roman" w:hAnsi="Times New Roman"/>
                <w:sz w:val="15"/>
                <w:szCs w:val="15"/>
              </w:rPr>
            </w:pPr>
            <w:r>
              <w:rPr>
                <w:rFonts w:hint="eastAsia" w:ascii="Times New Roman" w:hAnsi="Times New Roman"/>
                <w:sz w:val="15"/>
                <w:szCs w:val="15"/>
              </w:rPr>
              <w:t>建筑平面图</w:t>
            </w:r>
          </w:p>
          <w:p>
            <w:pPr>
              <w:jc w:val="center"/>
              <w:rPr>
                <w:rFonts w:ascii="Times New Roman" w:hAnsi="Times New Roman"/>
                <w:sz w:val="15"/>
                <w:szCs w:val="15"/>
              </w:rPr>
            </w:pPr>
            <w:r>
              <w:rPr>
                <w:rFonts w:hint="eastAsia" w:ascii="Times New Roman" w:hAnsi="Times New Roman"/>
                <w:sz w:val="15"/>
                <w:szCs w:val="15"/>
              </w:rPr>
              <w:t>立面图</w:t>
            </w:r>
          </w:p>
          <w:p>
            <w:pPr>
              <w:jc w:val="center"/>
              <w:rPr>
                <w:rFonts w:ascii="Times New Roman" w:hAnsi="Times New Roman"/>
                <w:sz w:val="15"/>
                <w:szCs w:val="15"/>
              </w:rPr>
            </w:pPr>
            <w:r>
              <w:rPr>
                <w:rFonts w:hint="eastAsia" w:ascii="Times New Roman" w:hAnsi="Times New Roman"/>
                <w:sz w:val="15"/>
                <w:szCs w:val="15"/>
              </w:rPr>
              <w:t>门窗表</w:t>
            </w:r>
          </w:p>
          <w:p>
            <w:pPr>
              <w:jc w:val="center"/>
              <w:rPr>
                <w:rFonts w:ascii="Times New Roman" w:hAnsi="Times New Roman"/>
                <w:sz w:val="15"/>
                <w:szCs w:val="15"/>
              </w:rPr>
            </w:pPr>
            <w:r>
              <w:rPr>
                <w:rFonts w:hint="eastAsia" w:ascii="Times New Roman" w:hAnsi="Times New Roman"/>
                <w:sz w:val="15"/>
                <w:szCs w:val="15"/>
              </w:rPr>
              <w:t>门窗详图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505" w:hRule="atLeast"/>
        </w:trPr>
        <w:tc>
          <w:tcPr>
            <w:tcW w:w="675" w:type="dxa"/>
            <w:gridSpan w:val="2"/>
            <w:shd w:val="clear" w:color="auto" w:fill="auto"/>
            <w:vAlign w:val="center"/>
          </w:tcPr>
          <w:p>
            <w:pPr>
              <w:jc w:val="center"/>
              <w:rPr>
                <w:rFonts w:ascii="Times New Roman" w:hAnsi="Times New Roman"/>
                <w:sz w:val="15"/>
                <w:szCs w:val="15"/>
              </w:rPr>
            </w:pPr>
            <w:r>
              <w:rPr>
                <w:rFonts w:hint="eastAsia" w:ascii="Times New Roman" w:hAnsi="Times New Roman"/>
                <w:sz w:val="15"/>
                <w:szCs w:val="15"/>
              </w:rPr>
              <w:t>13</w:t>
            </w:r>
          </w:p>
        </w:tc>
        <w:tc>
          <w:tcPr>
            <w:tcW w:w="6050" w:type="dxa"/>
            <w:shd w:val="clear" w:color="auto" w:fill="auto"/>
            <w:vAlign w:val="center"/>
          </w:tcPr>
          <w:p>
            <w:pPr>
              <w:autoSpaceDE w:val="0"/>
              <w:autoSpaceDN w:val="0"/>
              <w:adjustRightInd w:val="0"/>
              <w:snapToGrid w:val="0"/>
              <w:jc w:val="left"/>
              <w:rPr>
                <w:rFonts w:ascii="Times New Roman" w:hAnsi="Times New Roman"/>
                <w:sz w:val="15"/>
                <w:szCs w:val="15"/>
              </w:rPr>
            </w:pPr>
            <w:r>
              <w:rPr>
                <w:rFonts w:hint="eastAsia" w:hAnsi="宋体"/>
                <w:sz w:val="15"/>
                <w:szCs w:val="15"/>
              </w:rPr>
              <w:t>居住</w:t>
            </w:r>
            <w:r>
              <w:rPr>
                <w:rFonts w:hAnsi="宋体"/>
                <w:sz w:val="15"/>
                <w:szCs w:val="15"/>
              </w:rPr>
              <w:t>建筑土建与装修一体化设计的户数比例达到</w:t>
            </w:r>
            <w:r>
              <w:rPr>
                <w:rFonts w:ascii="Times New Roman" w:hAnsi="Times New Roman"/>
                <w:sz w:val="15"/>
                <w:szCs w:val="15"/>
              </w:rPr>
              <w:t>30%</w:t>
            </w:r>
            <w:r>
              <w:rPr>
                <w:rFonts w:hint="eastAsia" w:ascii="Times New Roman" w:hAnsi="Times New Roman"/>
                <w:sz w:val="15"/>
                <w:szCs w:val="15"/>
              </w:rPr>
              <w:t>。</w:t>
            </w:r>
          </w:p>
        </w:tc>
        <w:tc>
          <w:tcPr>
            <w:tcW w:w="1575" w:type="dxa"/>
            <w:vAlign w:val="center"/>
          </w:tcPr>
          <w:p>
            <w:pPr>
              <w:jc w:val="center"/>
              <w:rPr>
                <w:rFonts w:ascii="Times New Roman" w:hAnsi="Times New Roman"/>
                <w:sz w:val="15"/>
                <w:szCs w:val="15"/>
              </w:rPr>
            </w:pPr>
            <w:r>
              <w:rPr>
                <w:rFonts w:hint="eastAsia" w:ascii="Times New Roman" w:hAnsi="Times New Roman"/>
                <w:sz w:val="15"/>
                <w:szCs w:val="15"/>
              </w:rPr>
              <w:t>建筑设计说明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Pr>
        <w:tc>
          <w:tcPr>
            <w:tcW w:w="675" w:type="dxa"/>
            <w:gridSpan w:val="2"/>
            <w:shd w:val="clear" w:color="auto" w:fill="auto"/>
            <w:vAlign w:val="center"/>
          </w:tcPr>
          <w:p>
            <w:pPr>
              <w:jc w:val="center"/>
              <w:rPr>
                <w:rFonts w:ascii="Times New Roman" w:hAnsi="Times New Roman"/>
                <w:sz w:val="15"/>
                <w:szCs w:val="15"/>
              </w:rPr>
            </w:pPr>
            <w:r>
              <w:rPr>
                <w:rFonts w:hint="eastAsia" w:ascii="Times New Roman" w:hAnsi="Times New Roman"/>
                <w:sz w:val="15"/>
                <w:szCs w:val="15"/>
              </w:rPr>
              <w:t>14</w:t>
            </w:r>
          </w:p>
        </w:tc>
        <w:tc>
          <w:tcPr>
            <w:tcW w:w="6050" w:type="dxa"/>
            <w:shd w:val="clear" w:color="auto" w:fill="auto"/>
            <w:vAlign w:val="center"/>
          </w:tcPr>
          <w:p>
            <w:pPr>
              <w:autoSpaceDE w:val="0"/>
              <w:autoSpaceDN w:val="0"/>
              <w:adjustRightInd w:val="0"/>
              <w:snapToGrid w:val="0"/>
              <w:jc w:val="left"/>
              <w:rPr>
                <w:rFonts w:ascii="Times New Roman" w:hAnsi="Times New Roman"/>
                <w:sz w:val="15"/>
                <w:szCs w:val="15"/>
              </w:rPr>
            </w:pPr>
            <w:r>
              <w:rPr>
                <w:rFonts w:ascii="Times New Roman" w:hAnsi="Times New Roman"/>
                <w:sz w:val="15"/>
                <w:szCs w:val="15"/>
              </w:rPr>
              <w:t>采取减少噪声干扰的措施，建筑平面、空间布局合理，没有明显的噪声干扰。</w:t>
            </w:r>
          </w:p>
        </w:tc>
        <w:tc>
          <w:tcPr>
            <w:tcW w:w="1575" w:type="dxa"/>
            <w:vAlign w:val="center"/>
          </w:tcPr>
          <w:p>
            <w:pPr>
              <w:jc w:val="center"/>
              <w:rPr>
                <w:rFonts w:ascii="Times New Roman" w:hAnsi="Times New Roman"/>
                <w:sz w:val="15"/>
                <w:szCs w:val="15"/>
              </w:rPr>
            </w:pPr>
            <w:r>
              <w:rPr>
                <w:rFonts w:hint="eastAsia" w:ascii="Times New Roman" w:hAnsi="Times New Roman"/>
                <w:sz w:val="15"/>
                <w:szCs w:val="15"/>
              </w:rPr>
              <w:t>建筑总平面图</w:t>
            </w:r>
          </w:p>
          <w:p>
            <w:pPr>
              <w:jc w:val="center"/>
              <w:rPr>
                <w:rFonts w:ascii="Times New Roman" w:hAnsi="Times New Roman"/>
                <w:sz w:val="15"/>
                <w:szCs w:val="15"/>
              </w:rPr>
            </w:pPr>
            <w:r>
              <w:rPr>
                <w:rFonts w:hint="eastAsia" w:ascii="Times New Roman" w:hAnsi="Times New Roman"/>
                <w:sz w:val="15"/>
                <w:szCs w:val="15"/>
              </w:rPr>
              <w:t>建筑平面图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89" w:hRule="atLeast"/>
        </w:trPr>
        <w:tc>
          <w:tcPr>
            <w:tcW w:w="675" w:type="dxa"/>
            <w:gridSpan w:val="2"/>
            <w:shd w:val="clear" w:color="auto" w:fill="auto"/>
            <w:vAlign w:val="center"/>
          </w:tcPr>
          <w:p>
            <w:pPr>
              <w:jc w:val="center"/>
              <w:rPr>
                <w:rFonts w:ascii="Times New Roman" w:hAnsi="Times New Roman"/>
                <w:sz w:val="15"/>
                <w:szCs w:val="15"/>
              </w:rPr>
            </w:pPr>
            <w:r>
              <w:rPr>
                <w:rFonts w:hint="eastAsia" w:ascii="Times New Roman" w:hAnsi="Times New Roman"/>
                <w:sz w:val="15"/>
                <w:szCs w:val="15"/>
              </w:rPr>
              <w:t>15</w:t>
            </w:r>
          </w:p>
        </w:tc>
        <w:tc>
          <w:tcPr>
            <w:tcW w:w="6050" w:type="dxa"/>
            <w:shd w:val="clear" w:color="auto" w:fill="auto"/>
            <w:vAlign w:val="center"/>
          </w:tcPr>
          <w:p>
            <w:pPr>
              <w:autoSpaceDE w:val="0"/>
              <w:autoSpaceDN w:val="0"/>
              <w:adjustRightInd w:val="0"/>
              <w:snapToGrid w:val="0"/>
              <w:jc w:val="left"/>
              <w:rPr>
                <w:rFonts w:ascii="Times New Roman" w:hAnsi="Times New Roman"/>
                <w:sz w:val="15"/>
                <w:szCs w:val="15"/>
              </w:rPr>
            </w:pPr>
            <w:r>
              <w:rPr>
                <w:rFonts w:hAnsi="宋体"/>
                <w:bCs/>
                <w:sz w:val="15"/>
                <w:szCs w:val="15"/>
              </w:rPr>
              <w:t>建筑主要功能房间具有良好的户外视野</w:t>
            </w:r>
            <w:r>
              <w:rPr>
                <w:rFonts w:hint="eastAsia" w:hAnsi="宋体"/>
                <w:bCs/>
                <w:sz w:val="15"/>
                <w:szCs w:val="15"/>
              </w:rPr>
              <w:t>。</w:t>
            </w:r>
            <w:r>
              <w:rPr>
                <w:rFonts w:hAnsi="宋体"/>
                <w:bCs/>
                <w:sz w:val="15"/>
                <w:szCs w:val="15"/>
              </w:rPr>
              <w:t>对居住建筑，其与相邻建筑的直接间距超过</w:t>
            </w:r>
            <w:r>
              <w:rPr>
                <w:bCs/>
                <w:sz w:val="15"/>
                <w:szCs w:val="15"/>
              </w:rPr>
              <w:t>18m</w:t>
            </w:r>
            <w:r>
              <w:rPr>
                <w:rFonts w:hAnsi="宋体"/>
                <w:bCs/>
                <w:sz w:val="15"/>
                <w:szCs w:val="15"/>
              </w:rPr>
              <w:t>。</w:t>
            </w:r>
          </w:p>
        </w:tc>
        <w:tc>
          <w:tcPr>
            <w:tcW w:w="1575" w:type="dxa"/>
            <w:vAlign w:val="center"/>
          </w:tcPr>
          <w:p>
            <w:pPr>
              <w:jc w:val="center"/>
              <w:rPr>
                <w:rFonts w:ascii="Times New Roman" w:hAnsi="Times New Roman"/>
                <w:sz w:val="15"/>
                <w:szCs w:val="15"/>
              </w:rPr>
            </w:pPr>
            <w:r>
              <w:rPr>
                <w:rFonts w:hint="eastAsia" w:ascii="Times New Roman" w:hAnsi="Times New Roman"/>
                <w:sz w:val="15"/>
                <w:szCs w:val="15"/>
              </w:rPr>
              <w:t>建筑总平面图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Pr>
        <w:tc>
          <w:tcPr>
            <w:tcW w:w="675" w:type="dxa"/>
            <w:gridSpan w:val="2"/>
            <w:shd w:val="clear" w:color="auto" w:fill="auto"/>
            <w:vAlign w:val="center"/>
          </w:tcPr>
          <w:p>
            <w:pPr>
              <w:jc w:val="center"/>
              <w:rPr>
                <w:rFonts w:ascii="Times New Roman" w:hAnsi="Times New Roman"/>
                <w:sz w:val="15"/>
                <w:szCs w:val="15"/>
              </w:rPr>
            </w:pPr>
            <w:r>
              <w:rPr>
                <w:rFonts w:hint="eastAsia" w:ascii="Times New Roman" w:hAnsi="Times New Roman"/>
                <w:sz w:val="15"/>
                <w:szCs w:val="15"/>
              </w:rPr>
              <w:t>16</w:t>
            </w:r>
          </w:p>
        </w:tc>
        <w:tc>
          <w:tcPr>
            <w:tcW w:w="6050" w:type="dxa"/>
            <w:shd w:val="clear" w:color="auto" w:fill="auto"/>
            <w:vAlign w:val="center"/>
          </w:tcPr>
          <w:p>
            <w:pPr>
              <w:autoSpaceDE w:val="0"/>
              <w:autoSpaceDN w:val="0"/>
              <w:adjustRightInd w:val="0"/>
              <w:snapToGrid w:val="0"/>
              <w:jc w:val="left"/>
              <w:rPr>
                <w:rFonts w:ascii="Times New Roman" w:hAnsi="Times New Roman"/>
                <w:sz w:val="15"/>
                <w:szCs w:val="15"/>
              </w:rPr>
            </w:pPr>
            <w:r>
              <w:rPr>
                <w:rFonts w:ascii="Times New Roman" w:hAnsi="Times New Roman"/>
                <w:sz w:val="15"/>
                <w:szCs w:val="15"/>
              </w:rPr>
              <w:t>优化建筑空间、平面布局和构造设计，改善自然通风效果</w:t>
            </w:r>
            <w:r>
              <w:rPr>
                <w:rFonts w:hint="eastAsia" w:ascii="Times New Roman" w:hAnsi="Times New Roman"/>
                <w:sz w:val="15"/>
                <w:szCs w:val="15"/>
              </w:rPr>
              <w:t>，</w:t>
            </w:r>
            <w:r>
              <w:rPr>
                <w:rFonts w:ascii="Times New Roman" w:hAnsi="Times New Roman"/>
                <w:sz w:val="15"/>
                <w:szCs w:val="15"/>
              </w:rPr>
              <w:t>通风开口面积与房间地板面积的比例达到5%。</w:t>
            </w:r>
          </w:p>
        </w:tc>
        <w:tc>
          <w:tcPr>
            <w:tcW w:w="1575" w:type="dxa"/>
            <w:vAlign w:val="center"/>
          </w:tcPr>
          <w:p>
            <w:pPr>
              <w:jc w:val="center"/>
              <w:rPr>
                <w:rFonts w:ascii="Times New Roman" w:hAnsi="Times New Roman"/>
                <w:sz w:val="15"/>
                <w:szCs w:val="15"/>
              </w:rPr>
            </w:pPr>
            <w:r>
              <w:rPr>
                <w:rFonts w:hint="eastAsia" w:ascii="Times New Roman" w:hAnsi="Times New Roman"/>
                <w:sz w:val="15"/>
                <w:szCs w:val="15"/>
              </w:rPr>
              <w:t>建筑平面图</w:t>
            </w:r>
          </w:p>
          <w:p>
            <w:pPr>
              <w:jc w:val="center"/>
              <w:rPr>
                <w:rFonts w:ascii="Times New Roman" w:hAnsi="Times New Roman"/>
                <w:sz w:val="15"/>
                <w:szCs w:val="15"/>
              </w:rPr>
            </w:pPr>
            <w:r>
              <w:rPr>
                <w:rFonts w:hint="eastAsia" w:ascii="Times New Roman" w:hAnsi="Times New Roman"/>
                <w:sz w:val="15"/>
                <w:szCs w:val="15"/>
              </w:rPr>
              <w:t>立面图</w:t>
            </w:r>
          </w:p>
          <w:p>
            <w:pPr>
              <w:jc w:val="center"/>
              <w:rPr>
                <w:rFonts w:ascii="Times New Roman" w:hAnsi="Times New Roman"/>
                <w:sz w:val="15"/>
                <w:szCs w:val="15"/>
              </w:rPr>
            </w:pPr>
            <w:r>
              <w:rPr>
                <w:rFonts w:hint="eastAsia" w:ascii="Times New Roman" w:hAnsi="Times New Roman"/>
                <w:sz w:val="15"/>
                <w:szCs w:val="15"/>
              </w:rPr>
              <w:t>门窗详图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532" w:hRule="atLeast"/>
        </w:trPr>
        <w:tc>
          <w:tcPr>
            <w:tcW w:w="675" w:type="dxa"/>
            <w:gridSpan w:val="2"/>
            <w:shd w:val="clear" w:color="auto" w:fill="auto"/>
            <w:vAlign w:val="center"/>
          </w:tcPr>
          <w:p>
            <w:pPr>
              <w:jc w:val="center"/>
              <w:rPr>
                <w:rFonts w:ascii="Times New Roman" w:hAnsi="Times New Roman"/>
                <w:sz w:val="15"/>
                <w:szCs w:val="15"/>
              </w:rPr>
            </w:pPr>
            <w:r>
              <w:rPr>
                <w:rFonts w:hint="eastAsia" w:ascii="Times New Roman" w:hAnsi="Times New Roman"/>
                <w:sz w:val="15"/>
                <w:szCs w:val="15"/>
              </w:rPr>
              <w:t>17</w:t>
            </w:r>
          </w:p>
        </w:tc>
        <w:tc>
          <w:tcPr>
            <w:tcW w:w="6050" w:type="dxa"/>
            <w:shd w:val="clear" w:color="auto" w:fill="auto"/>
            <w:vAlign w:val="center"/>
          </w:tcPr>
          <w:p>
            <w:pPr>
              <w:autoSpaceDE w:val="0"/>
              <w:autoSpaceDN w:val="0"/>
              <w:adjustRightInd w:val="0"/>
              <w:snapToGrid w:val="0"/>
              <w:jc w:val="left"/>
              <w:rPr>
                <w:rFonts w:ascii="Times New Roman" w:hAnsi="Times New Roman"/>
                <w:sz w:val="15"/>
                <w:szCs w:val="15"/>
              </w:rPr>
            </w:pPr>
            <w:r>
              <w:rPr>
                <w:rFonts w:hAnsi="宋体"/>
                <w:bCs/>
                <w:sz w:val="15"/>
                <w:szCs w:val="15"/>
              </w:rPr>
              <w:t>充分利用场地空间合理设置绿色雨水基础设施，</w:t>
            </w:r>
            <w:r>
              <w:rPr>
                <w:rFonts w:hint="eastAsia" w:hAnsi="宋体"/>
                <w:bCs/>
                <w:sz w:val="15"/>
                <w:szCs w:val="15"/>
              </w:rPr>
              <w:t>合理设置</w:t>
            </w:r>
            <w:r>
              <w:rPr>
                <w:rFonts w:hAnsi="宋体"/>
                <w:bCs/>
                <w:sz w:val="15"/>
                <w:szCs w:val="15"/>
              </w:rPr>
              <w:t>下凹式绿地、雨水花园等有调蓄雨水功能的绿地和水体</w:t>
            </w:r>
            <w:r>
              <w:rPr>
                <w:rFonts w:hint="eastAsia" w:hAnsi="宋体"/>
                <w:bCs/>
                <w:sz w:val="15"/>
                <w:szCs w:val="15"/>
              </w:rPr>
              <w:t>。</w:t>
            </w:r>
          </w:p>
        </w:tc>
        <w:tc>
          <w:tcPr>
            <w:tcW w:w="1575" w:type="dxa"/>
            <w:vAlign w:val="center"/>
          </w:tcPr>
          <w:p>
            <w:pPr>
              <w:jc w:val="center"/>
              <w:rPr>
                <w:rFonts w:ascii="Times New Roman" w:hAnsi="Times New Roman"/>
                <w:sz w:val="15"/>
                <w:szCs w:val="15"/>
              </w:rPr>
            </w:pPr>
            <w:r>
              <w:rPr>
                <w:rFonts w:hint="eastAsia" w:ascii="Times New Roman" w:hAnsi="Times New Roman"/>
                <w:sz w:val="15"/>
                <w:szCs w:val="15"/>
              </w:rPr>
              <w:t>建筑总平面图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Pr>
        <w:tc>
          <w:tcPr>
            <w:tcW w:w="675" w:type="dxa"/>
            <w:gridSpan w:val="2"/>
            <w:shd w:val="clear" w:color="auto" w:fill="auto"/>
            <w:vAlign w:val="center"/>
          </w:tcPr>
          <w:p>
            <w:pPr>
              <w:jc w:val="center"/>
              <w:rPr>
                <w:rFonts w:ascii="Times New Roman" w:hAnsi="Times New Roman"/>
                <w:sz w:val="15"/>
                <w:szCs w:val="15"/>
              </w:rPr>
            </w:pPr>
            <w:r>
              <w:rPr>
                <w:rFonts w:hint="eastAsia" w:ascii="Times New Roman" w:hAnsi="Times New Roman"/>
                <w:sz w:val="15"/>
                <w:szCs w:val="15"/>
              </w:rPr>
              <w:t>18</w:t>
            </w:r>
          </w:p>
        </w:tc>
        <w:tc>
          <w:tcPr>
            <w:tcW w:w="6050" w:type="dxa"/>
            <w:shd w:val="clear" w:color="auto" w:fill="auto"/>
            <w:vAlign w:val="center"/>
          </w:tcPr>
          <w:p>
            <w:pPr>
              <w:autoSpaceDE w:val="0"/>
              <w:autoSpaceDN w:val="0"/>
              <w:adjustRightInd w:val="0"/>
              <w:snapToGrid w:val="0"/>
              <w:jc w:val="left"/>
              <w:rPr>
                <w:rFonts w:ascii="Times New Roman" w:hAnsi="Times New Roman"/>
                <w:sz w:val="15"/>
                <w:szCs w:val="15"/>
              </w:rPr>
            </w:pPr>
            <w:r>
              <w:rPr>
                <w:rFonts w:ascii="Times New Roman" w:hAnsi="Times New Roman"/>
                <w:bCs/>
                <w:sz w:val="15"/>
                <w:szCs w:val="15"/>
              </w:rPr>
              <w:t>合理选择绿化方式，科学配置绿化植物，种植适应沈阳市气候和土壤条件的植物，采用乔、灌、草结合的复层绿化，种植区域覆土深度和排水能力满足植物生长需求。</w:t>
            </w:r>
          </w:p>
        </w:tc>
        <w:tc>
          <w:tcPr>
            <w:tcW w:w="1575" w:type="dxa"/>
            <w:vAlign w:val="center"/>
          </w:tcPr>
          <w:p>
            <w:pPr>
              <w:jc w:val="center"/>
              <w:rPr>
                <w:rFonts w:ascii="Times New Roman" w:hAnsi="Times New Roman"/>
                <w:sz w:val="15"/>
                <w:szCs w:val="15"/>
              </w:rPr>
            </w:pPr>
            <w:r>
              <w:rPr>
                <w:rFonts w:hint="eastAsia" w:ascii="Times New Roman" w:hAnsi="Times New Roman"/>
                <w:sz w:val="15"/>
                <w:szCs w:val="15"/>
              </w:rPr>
              <w:t>建筑设计说明</w:t>
            </w:r>
          </w:p>
          <w:p>
            <w:pPr>
              <w:jc w:val="center"/>
              <w:rPr>
                <w:rFonts w:ascii="Times New Roman" w:hAnsi="Times New Roman"/>
                <w:sz w:val="15"/>
                <w:szCs w:val="15"/>
              </w:rPr>
            </w:pPr>
            <w:r>
              <w:rPr>
                <w:rFonts w:hint="eastAsia" w:ascii="Times New Roman" w:hAnsi="Times New Roman"/>
                <w:sz w:val="15"/>
                <w:szCs w:val="15"/>
              </w:rPr>
              <w:t>建筑总平面图</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right="0" w:rightChars="0" w:firstLine="0" w:firstLineChars="0"/>
        <w:jc w:val="left"/>
        <w:textAlignment w:val="auto"/>
        <w:outlineLvl w:val="9"/>
        <w:rPr>
          <w:rFonts w:ascii="Times New Roman" w:hAnsi="Times New Roman" w:eastAsiaTheme="minorEastAsia"/>
          <w:b/>
          <w:sz w:val="21"/>
          <w:szCs w:val="21"/>
        </w:rPr>
      </w:pPr>
      <w:r>
        <w:rPr>
          <w:rFonts w:ascii="Times New Roman" w:hAnsi="Times New Roman" w:eastAsiaTheme="minorEastAsia"/>
          <w:b/>
          <w:sz w:val="21"/>
          <w:szCs w:val="21"/>
        </w:rPr>
        <w:t>2.</w:t>
      </w:r>
      <w:r>
        <w:rPr>
          <w:rFonts w:hint="eastAsia" w:ascii="Times New Roman" w:hAnsi="Times New Roman" w:eastAsiaTheme="minorEastAsia"/>
          <w:b/>
          <w:sz w:val="21"/>
          <w:szCs w:val="21"/>
        </w:rPr>
        <w:t>2.</w:t>
      </w:r>
      <w:r>
        <w:rPr>
          <w:rFonts w:ascii="Times New Roman" w:hAnsi="Times New Roman" w:eastAsiaTheme="minorEastAsia"/>
          <w:b/>
          <w:sz w:val="21"/>
          <w:szCs w:val="21"/>
        </w:rPr>
        <w:t>2</w:t>
      </w:r>
      <w:r>
        <w:rPr>
          <w:rFonts w:hint="eastAsia" w:ascii="Times New Roman" w:hAnsi="Times New Roman" w:eastAsiaTheme="minorEastAsia"/>
          <w:b/>
          <w:sz w:val="21"/>
          <w:szCs w:val="21"/>
        </w:rPr>
        <w:t xml:space="preserve"> </w:t>
      </w:r>
      <w:r>
        <w:rPr>
          <w:rFonts w:hint="eastAsia" w:ascii="Times New Roman" w:hAnsi="Times New Roman" w:eastAsiaTheme="minorEastAsia"/>
          <w:b/>
          <w:sz w:val="21"/>
          <w:szCs w:val="21"/>
          <w:lang w:val="en-US" w:eastAsia="zh-CN"/>
        </w:rPr>
        <w:t xml:space="preserve"> </w:t>
      </w:r>
      <w:r>
        <w:rPr>
          <w:rFonts w:ascii="Times New Roman" w:hAnsi="Times New Roman" w:eastAsiaTheme="minorEastAsia"/>
          <w:b w:val="0"/>
          <w:bCs/>
          <w:sz w:val="21"/>
          <w:szCs w:val="21"/>
        </w:rPr>
        <w:t>结构专业</w:t>
      </w:r>
      <w:r>
        <w:rPr>
          <w:rFonts w:hint="eastAsia" w:ascii="Times New Roman" w:hAnsi="Times New Roman" w:eastAsiaTheme="minorEastAsia"/>
          <w:b w:val="0"/>
          <w:bCs/>
          <w:sz w:val="21"/>
          <w:szCs w:val="21"/>
        </w:rPr>
        <w:t xml:space="preserve"> </w:t>
      </w:r>
      <w:r>
        <w:rPr>
          <w:rFonts w:hint="eastAsia" w:ascii="Times New Roman" w:hAnsi="Times New Roman" w:eastAsiaTheme="minorEastAsia"/>
          <w:b/>
          <w:sz w:val="21"/>
          <w:szCs w:val="21"/>
        </w:rPr>
        <w:t xml:space="preserve">   </w:t>
      </w:r>
    </w:p>
    <w:tbl>
      <w:tblPr>
        <w:tblStyle w:val="10"/>
        <w:tblW w:w="830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6007"/>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06" w:type="dxa"/>
            <w:shd w:val="clear" w:color="auto" w:fill="auto"/>
            <w:vAlign w:val="center"/>
          </w:tcPr>
          <w:p>
            <w:pPr>
              <w:jc w:val="center"/>
              <w:rPr>
                <w:rFonts w:ascii="Times New Roman" w:hAnsi="Times New Roman"/>
                <w:sz w:val="15"/>
                <w:szCs w:val="15"/>
              </w:rPr>
            </w:pPr>
            <w:r>
              <w:rPr>
                <w:rFonts w:ascii="Times New Roman" w:hAnsi="Times New Roman"/>
                <w:sz w:val="15"/>
                <w:szCs w:val="15"/>
              </w:rPr>
              <w:t>序号</w:t>
            </w:r>
          </w:p>
        </w:tc>
        <w:tc>
          <w:tcPr>
            <w:tcW w:w="6007" w:type="dxa"/>
            <w:shd w:val="clear" w:color="auto" w:fill="auto"/>
            <w:vAlign w:val="center"/>
          </w:tcPr>
          <w:p>
            <w:pPr>
              <w:jc w:val="center"/>
              <w:rPr>
                <w:rFonts w:ascii="Times New Roman" w:hAnsi="Times New Roman"/>
                <w:sz w:val="15"/>
                <w:szCs w:val="15"/>
              </w:rPr>
            </w:pPr>
            <w:r>
              <w:rPr>
                <w:rFonts w:ascii="Times New Roman" w:hAnsi="Times New Roman"/>
                <w:sz w:val="15"/>
                <w:szCs w:val="15"/>
              </w:rPr>
              <w:t>审查要点</w:t>
            </w:r>
          </w:p>
        </w:tc>
        <w:tc>
          <w:tcPr>
            <w:tcW w:w="1587" w:type="dxa"/>
            <w:vAlign w:val="center"/>
          </w:tcPr>
          <w:p>
            <w:pPr>
              <w:jc w:val="center"/>
              <w:rPr>
                <w:rFonts w:ascii="Times New Roman" w:hAnsi="Times New Roman"/>
                <w:sz w:val="15"/>
                <w:szCs w:val="15"/>
              </w:rPr>
            </w:pPr>
            <w:r>
              <w:rPr>
                <w:rFonts w:ascii="Times New Roman" w:hAnsi="Times New Roman"/>
                <w:sz w:val="15"/>
                <w:szCs w:val="15"/>
              </w:rPr>
              <w:t>审查</w:t>
            </w:r>
            <w:r>
              <w:rPr>
                <w:rFonts w:hint="eastAsia" w:ascii="Times New Roman" w:hAnsi="Times New Roman"/>
                <w:sz w:val="15"/>
                <w:szCs w:val="15"/>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6" w:type="dxa"/>
            <w:shd w:val="clear" w:color="auto" w:fill="auto"/>
            <w:vAlign w:val="center"/>
          </w:tcPr>
          <w:p>
            <w:pPr>
              <w:jc w:val="center"/>
              <w:rPr>
                <w:rFonts w:ascii="Times New Roman" w:hAnsi="Times New Roman"/>
                <w:sz w:val="15"/>
                <w:szCs w:val="15"/>
              </w:rPr>
            </w:pPr>
            <w:r>
              <w:rPr>
                <w:rFonts w:hint="eastAsia" w:ascii="Times New Roman" w:hAnsi="Times New Roman"/>
                <w:sz w:val="15"/>
                <w:szCs w:val="15"/>
              </w:rPr>
              <w:t>1</w:t>
            </w:r>
          </w:p>
        </w:tc>
        <w:tc>
          <w:tcPr>
            <w:tcW w:w="6007" w:type="dxa"/>
            <w:shd w:val="clear" w:color="auto" w:fill="auto"/>
            <w:vAlign w:val="center"/>
          </w:tcPr>
          <w:p>
            <w:pPr>
              <w:rPr>
                <w:rFonts w:asciiTheme="minorEastAsia" w:hAnsiTheme="minorEastAsia"/>
                <w:b/>
                <w:bCs/>
                <w:sz w:val="15"/>
                <w:szCs w:val="15"/>
              </w:rPr>
            </w:pPr>
            <w:r>
              <w:rPr>
                <w:rFonts w:ascii="Times New Roman" w:hAnsi="Times New Roman"/>
                <w:bCs/>
                <w:sz w:val="15"/>
                <w:szCs w:val="15"/>
              </w:rPr>
              <w:t>择优选用建筑形体，根据国家标准《建筑抗震设计规范》GB 50011 - 2010规定的建筑形体规则性评</w:t>
            </w:r>
            <w:r>
              <w:rPr>
                <w:rFonts w:hint="eastAsia" w:ascii="Times New Roman" w:hAnsi="Times New Roman"/>
                <w:bCs/>
                <w:sz w:val="15"/>
                <w:szCs w:val="15"/>
              </w:rPr>
              <w:t>定</w:t>
            </w:r>
            <w:r>
              <w:rPr>
                <w:rFonts w:ascii="Times New Roman" w:hAnsi="Times New Roman"/>
                <w:bCs/>
                <w:sz w:val="15"/>
                <w:szCs w:val="15"/>
              </w:rPr>
              <w:t>。</w:t>
            </w:r>
            <w:r>
              <w:rPr>
                <w:rFonts w:hint="eastAsia" w:ascii="宋体" w:hAnsi="宋体" w:cs="宋体"/>
                <w:sz w:val="15"/>
                <w:szCs w:val="15"/>
              </w:rPr>
              <w:t>对于形体“特别不规则”和“严重不规则”的建筑，本条不达标。</w:t>
            </w:r>
          </w:p>
        </w:tc>
        <w:tc>
          <w:tcPr>
            <w:tcW w:w="1587" w:type="dxa"/>
            <w:vAlign w:val="center"/>
          </w:tcPr>
          <w:p>
            <w:pPr>
              <w:jc w:val="center"/>
              <w:rPr>
                <w:rFonts w:ascii="Times New Roman" w:hAnsi="Times New Roman"/>
                <w:sz w:val="15"/>
                <w:szCs w:val="15"/>
              </w:rPr>
            </w:pPr>
            <w:r>
              <w:rPr>
                <w:rFonts w:hint="eastAsia" w:ascii="Times New Roman" w:hAnsi="Times New Roman"/>
                <w:sz w:val="15"/>
                <w:szCs w:val="15"/>
              </w:rPr>
              <w:t>结构设计说明</w:t>
            </w:r>
          </w:p>
          <w:p>
            <w:pPr>
              <w:jc w:val="center"/>
              <w:rPr>
                <w:rFonts w:ascii="Times New Roman" w:hAnsi="Times New Roman"/>
                <w:sz w:val="15"/>
                <w:szCs w:val="15"/>
              </w:rPr>
            </w:pPr>
            <w:r>
              <w:rPr>
                <w:rFonts w:hint="eastAsia" w:ascii="Times New Roman" w:hAnsi="Times New Roman"/>
                <w:sz w:val="15"/>
                <w:szCs w:val="15"/>
              </w:rPr>
              <w:t>结构平面布置图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6" w:type="dxa"/>
            <w:shd w:val="clear" w:color="auto" w:fill="auto"/>
            <w:vAlign w:val="center"/>
          </w:tcPr>
          <w:p>
            <w:pPr>
              <w:jc w:val="center"/>
              <w:rPr>
                <w:rFonts w:ascii="Times New Roman" w:hAnsi="Times New Roman"/>
                <w:sz w:val="15"/>
                <w:szCs w:val="15"/>
              </w:rPr>
            </w:pPr>
            <w:r>
              <w:rPr>
                <w:rFonts w:ascii="Times New Roman" w:hAnsi="Times New Roman"/>
                <w:sz w:val="15"/>
                <w:szCs w:val="15"/>
              </w:rPr>
              <w:t>2</w:t>
            </w:r>
          </w:p>
        </w:tc>
        <w:tc>
          <w:tcPr>
            <w:tcW w:w="6007" w:type="dxa"/>
            <w:shd w:val="clear" w:color="auto" w:fill="auto"/>
            <w:vAlign w:val="center"/>
          </w:tcPr>
          <w:p>
            <w:pPr>
              <w:rPr>
                <w:rFonts w:asciiTheme="minorEastAsia" w:hAnsiTheme="minorEastAsia"/>
                <w:b/>
                <w:bCs/>
                <w:sz w:val="15"/>
                <w:szCs w:val="15"/>
              </w:rPr>
            </w:pPr>
            <w:r>
              <w:rPr>
                <w:rFonts w:ascii="Times New Roman" w:hAnsi="Times New Roman"/>
                <w:bCs/>
                <w:sz w:val="15"/>
                <w:szCs w:val="15"/>
              </w:rPr>
              <w:t>对地基基础、结构体系、结构构件进行优化设计，达到节材效果。</w:t>
            </w:r>
          </w:p>
        </w:tc>
        <w:tc>
          <w:tcPr>
            <w:tcW w:w="1587" w:type="dxa"/>
            <w:vAlign w:val="center"/>
          </w:tcPr>
          <w:p>
            <w:pPr>
              <w:jc w:val="center"/>
              <w:rPr>
                <w:rFonts w:ascii="Times New Roman" w:hAnsi="Times New Roman"/>
                <w:sz w:val="15"/>
                <w:szCs w:val="15"/>
              </w:rPr>
            </w:pPr>
            <w:r>
              <w:rPr>
                <w:rFonts w:hint="eastAsia" w:ascii="Times New Roman" w:hAnsi="Times New Roman"/>
                <w:sz w:val="15"/>
                <w:szCs w:val="15"/>
              </w:rPr>
              <w:t>结构施工图</w:t>
            </w:r>
          </w:p>
          <w:p>
            <w:pPr>
              <w:jc w:val="center"/>
              <w:rPr>
                <w:rFonts w:ascii="Times New Roman" w:hAnsi="Times New Roman"/>
                <w:sz w:val="15"/>
                <w:szCs w:val="15"/>
              </w:rPr>
            </w:pPr>
            <w:r>
              <w:rPr>
                <w:rFonts w:hint="eastAsia" w:ascii="Times New Roman" w:hAnsi="Times New Roman"/>
                <w:sz w:val="15"/>
                <w:szCs w:val="15"/>
              </w:rPr>
              <w:t>优化设计文件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706" w:type="dxa"/>
            <w:shd w:val="clear" w:color="auto" w:fill="auto"/>
            <w:vAlign w:val="center"/>
          </w:tcPr>
          <w:p>
            <w:pPr>
              <w:jc w:val="center"/>
              <w:rPr>
                <w:rFonts w:ascii="Times New Roman" w:hAnsi="Times New Roman"/>
                <w:sz w:val="15"/>
                <w:szCs w:val="15"/>
              </w:rPr>
            </w:pPr>
            <w:r>
              <w:rPr>
                <w:rFonts w:hint="eastAsia" w:ascii="Times New Roman" w:hAnsi="Times New Roman"/>
                <w:sz w:val="15"/>
                <w:szCs w:val="15"/>
              </w:rPr>
              <w:t>3</w:t>
            </w:r>
          </w:p>
        </w:tc>
        <w:tc>
          <w:tcPr>
            <w:tcW w:w="6007" w:type="dxa"/>
            <w:shd w:val="clear" w:color="auto" w:fill="auto"/>
            <w:vAlign w:val="center"/>
          </w:tcPr>
          <w:p>
            <w:pPr>
              <w:adjustRightInd w:val="0"/>
              <w:snapToGrid w:val="0"/>
              <w:rPr>
                <w:rFonts w:ascii="Times New Roman" w:hAnsi="Times New Roman"/>
                <w:bCs/>
                <w:sz w:val="15"/>
                <w:szCs w:val="15"/>
              </w:rPr>
            </w:pPr>
            <w:r>
              <w:rPr>
                <w:rFonts w:ascii="Times New Roman" w:hAnsi="Times New Roman"/>
                <w:bCs/>
                <w:sz w:val="15"/>
                <w:szCs w:val="15"/>
              </w:rPr>
              <w:t>采用工业化生产的预制构件</w:t>
            </w:r>
            <w:r>
              <w:rPr>
                <w:rFonts w:hint="eastAsia" w:ascii="Times New Roman" w:hAnsi="Times New Roman"/>
                <w:bCs/>
                <w:sz w:val="15"/>
                <w:szCs w:val="15"/>
              </w:rPr>
              <w:t>。</w:t>
            </w:r>
          </w:p>
        </w:tc>
        <w:tc>
          <w:tcPr>
            <w:tcW w:w="1587" w:type="dxa"/>
            <w:vAlign w:val="center"/>
          </w:tcPr>
          <w:p>
            <w:pPr>
              <w:jc w:val="center"/>
              <w:rPr>
                <w:rFonts w:ascii="Times New Roman" w:hAnsi="Times New Roman"/>
                <w:sz w:val="15"/>
                <w:szCs w:val="15"/>
              </w:rPr>
            </w:pPr>
            <w:r>
              <w:rPr>
                <w:rFonts w:hint="eastAsia" w:ascii="Times New Roman" w:hAnsi="Times New Roman"/>
                <w:sz w:val="15"/>
                <w:szCs w:val="15"/>
              </w:rPr>
              <w:t>结构施工图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706" w:type="dxa"/>
            <w:shd w:val="clear" w:color="auto" w:fill="auto"/>
            <w:vAlign w:val="center"/>
          </w:tcPr>
          <w:p>
            <w:pPr>
              <w:jc w:val="center"/>
              <w:rPr>
                <w:rFonts w:ascii="Times New Roman" w:hAnsi="Times New Roman"/>
                <w:sz w:val="15"/>
                <w:szCs w:val="15"/>
              </w:rPr>
            </w:pPr>
            <w:r>
              <w:rPr>
                <w:rFonts w:hint="eastAsia" w:ascii="Times New Roman" w:hAnsi="Times New Roman"/>
                <w:sz w:val="15"/>
                <w:szCs w:val="15"/>
              </w:rPr>
              <w:t>4</w:t>
            </w:r>
          </w:p>
        </w:tc>
        <w:tc>
          <w:tcPr>
            <w:tcW w:w="6007" w:type="dxa"/>
            <w:shd w:val="clear" w:color="auto" w:fill="auto"/>
            <w:vAlign w:val="center"/>
          </w:tcPr>
          <w:p>
            <w:pPr>
              <w:rPr>
                <w:rFonts w:ascii="Times New Roman" w:hAnsi="Times New Roman"/>
                <w:bCs/>
                <w:sz w:val="15"/>
                <w:szCs w:val="15"/>
              </w:rPr>
            </w:pPr>
            <w:r>
              <w:rPr>
                <w:rFonts w:ascii="Times New Roman" w:hAnsi="Times New Roman"/>
                <w:bCs/>
                <w:sz w:val="15"/>
                <w:szCs w:val="15"/>
              </w:rPr>
              <w:t>现浇混凝土采用预拌混凝土。</w:t>
            </w:r>
          </w:p>
        </w:tc>
        <w:tc>
          <w:tcPr>
            <w:tcW w:w="1587" w:type="dxa"/>
            <w:vAlign w:val="center"/>
          </w:tcPr>
          <w:p>
            <w:pPr>
              <w:jc w:val="center"/>
              <w:rPr>
                <w:rFonts w:ascii="Times New Roman" w:hAnsi="Times New Roman"/>
                <w:sz w:val="15"/>
                <w:szCs w:val="15"/>
              </w:rPr>
            </w:pPr>
            <w:r>
              <w:rPr>
                <w:rFonts w:hint="eastAsia" w:ascii="Times New Roman" w:hAnsi="Times New Roman"/>
                <w:sz w:val="15"/>
                <w:szCs w:val="15"/>
              </w:rPr>
              <w:t>结构设计说明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706" w:type="dxa"/>
            <w:shd w:val="clear" w:color="auto" w:fill="auto"/>
            <w:vAlign w:val="center"/>
          </w:tcPr>
          <w:p>
            <w:pPr>
              <w:jc w:val="center"/>
              <w:rPr>
                <w:rFonts w:ascii="Times New Roman" w:hAnsi="Times New Roman"/>
                <w:sz w:val="15"/>
                <w:szCs w:val="15"/>
              </w:rPr>
            </w:pPr>
            <w:r>
              <w:rPr>
                <w:rFonts w:hint="eastAsia" w:ascii="Times New Roman" w:hAnsi="Times New Roman"/>
                <w:sz w:val="15"/>
                <w:szCs w:val="15"/>
              </w:rPr>
              <w:t>5</w:t>
            </w:r>
          </w:p>
        </w:tc>
        <w:tc>
          <w:tcPr>
            <w:tcW w:w="6007" w:type="dxa"/>
            <w:shd w:val="clear" w:color="auto" w:fill="auto"/>
            <w:vAlign w:val="center"/>
          </w:tcPr>
          <w:p>
            <w:pPr>
              <w:rPr>
                <w:rFonts w:ascii="Times New Roman" w:hAnsi="Times New Roman"/>
                <w:bCs/>
                <w:sz w:val="15"/>
                <w:szCs w:val="15"/>
              </w:rPr>
            </w:pPr>
            <w:r>
              <w:rPr>
                <w:rFonts w:ascii="Times New Roman" w:hAnsi="Times New Roman"/>
                <w:sz w:val="15"/>
                <w:szCs w:val="15"/>
              </w:rPr>
              <w:t>建筑砂浆采用预拌砂浆的比例达到50 %。</w:t>
            </w:r>
          </w:p>
        </w:tc>
        <w:tc>
          <w:tcPr>
            <w:tcW w:w="1587" w:type="dxa"/>
            <w:vAlign w:val="center"/>
          </w:tcPr>
          <w:p>
            <w:pPr>
              <w:jc w:val="center"/>
              <w:rPr>
                <w:rFonts w:ascii="Times New Roman" w:hAnsi="Times New Roman"/>
                <w:sz w:val="15"/>
                <w:szCs w:val="15"/>
              </w:rPr>
            </w:pPr>
            <w:r>
              <w:rPr>
                <w:rFonts w:hint="eastAsia" w:ascii="Times New Roman" w:hAnsi="Times New Roman"/>
                <w:sz w:val="15"/>
                <w:szCs w:val="15"/>
              </w:rPr>
              <w:t>结构设计说明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trPr>
        <w:tc>
          <w:tcPr>
            <w:tcW w:w="706" w:type="dxa"/>
            <w:shd w:val="clear" w:color="auto" w:fill="auto"/>
            <w:vAlign w:val="center"/>
          </w:tcPr>
          <w:p>
            <w:pPr>
              <w:jc w:val="center"/>
              <w:rPr>
                <w:rFonts w:ascii="Times New Roman" w:hAnsi="Times New Roman"/>
                <w:sz w:val="15"/>
                <w:szCs w:val="15"/>
              </w:rPr>
            </w:pPr>
            <w:r>
              <w:rPr>
                <w:rFonts w:hint="eastAsia" w:ascii="Times New Roman" w:hAnsi="Times New Roman"/>
                <w:sz w:val="15"/>
                <w:szCs w:val="15"/>
              </w:rPr>
              <w:t>6</w:t>
            </w:r>
          </w:p>
        </w:tc>
        <w:tc>
          <w:tcPr>
            <w:tcW w:w="600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ascii="Times New Roman" w:hAnsi="Times New Roman"/>
                <w:sz w:val="15"/>
                <w:szCs w:val="15"/>
              </w:rPr>
            </w:pPr>
            <w:r>
              <w:rPr>
                <w:rFonts w:ascii="Times New Roman" w:hAnsi="Times New Roman"/>
                <w:sz w:val="15"/>
                <w:szCs w:val="15"/>
              </w:rPr>
              <w:t>合理采用高强建筑结构材料：</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ascii="Times New Roman" w:hAnsi="Times New Roman"/>
                <w:sz w:val="15"/>
                <w:szCs w:val="15"/>
              </w:rPr>
            </w:pPr>
            <w:r>
              <w:rPr>
                <w:rFonts w:ascii="Times New Roman" w:hAnsi="Times New Roman"/>
                <w:sz w:val="15"/>
                <w:szCs w:val="15"/>
              </w:rPr>
              <w:t>1） 混凝土结构：400MPa级及以上受力普通钢筋的比例 R</w:t>
            </w:r>
            <w:r>
              <w:rPr>
                <w:rFonts w:ascii="Times New Roman" w:hAnsi="Times New Roman"/>
                <w:sz w:val="15"/>
                <w:szCs w:val="15"/>
                <w:vertAlign w:val="subscript"/>
              </w:rPr>
              <w:t>sb</w:t>
            </w:r>
            <w:r>
              <w:rPr>
                <w:rFonts w:ascii="宋体" w:hAnsi="宋体" w:cs="宋体"/>
                <w:kern w:val="0"/>
                <w:sz w:val="15"/>
                <w:szCs w:val="15"/>
              </w:rPr>
              <w:t>≥</w:t>
            </w:r>
            <w:r>
              <w:rPr>
                <w:rFonts w:hint="eastAsia" w:ascii="Times New Roman" w:hAnsi="Times New Roman"/>
                <w:sz w:val="15"/>
                <w:szCs w:val="15"/>
              </w:rPr>
              <w:t>5</w:t>
            </w:r>
            <w:r>
              <w:rPr>
                <w:rFonts w:ascii="Times New Roman" w:hAnsi="Times New Roman"/>
                <w:sz w:val="15"/>
                <w:szCs w:val="15"/>
              </w:rPr>
              <w:t>0%；</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ascii="Times New Roman" w:hAnsi="Times New Roman"/>
                <w:sz w:val="15"/>
                <w:szCs w:val="15"/>
              </w:rPr>
            </w:pPr>
            <w:r>
              <w:rPr>
                <w:rFonts w:ascii="Times New Roman" w:hAnsi="Times New Roman"/>
                <w:sz w:val="15"/>
                <w:szCs w:val="15"/>
              </w:rPr>
              <w:t>2 ）钢结构：Q345及以上高强钢材用量占钢材总量的比例达到50%；</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ascii="Times New Roman" w:hAnsi="Times New Roman"/>
                <w:spacing w:val="-2"/>
                <w:w w:val="100"/>
                <w:sz w:val="15"/>
                <w:szCs w:val="15"/>
              </w:rPr>
            </w:pPr>
            <w:r>
              <w:rPr>
                <w:rFonts w:ascii="Times New Roman" w:hAnsi="Times New Roman"/>
                <w:sz w:val="15"/>
                <w:szCs w:val="15"/>
              </w:rPr>
              <w:t>3 ）</w:t>
            </w:r>
            <w:r>
              <w:rPr>
                <w:rFonts w:ascii="Times New Roman" w:hAnsi="Times New Roman"/>
                <w:spacing w:val="-2"/>
                <w:w w:val="100"/>
                <w:sz w:val="15"/>
                <w:szCs w:val="15"/>
              </w:rPr>
              <w:t>混合结构：对其混凝土结构部分和钢结构部分，分别按本条第1款和第2 款进行评价。</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ascii="Times New Roman" w:hAnsi="Times New Roman"/>
                <w:sz w:val="15"/>
                <w:szCs w:val="15"/>
              </w:rPr>
            </w:pPr>
            <w:r>
              <w:rPr>
                <w:rFonts w:hint="eastAsia" w:hAnsi="宋体"/>
                <w:bCs/>
                <w:sz w:val="15"/>
                <w:szCs w:val="15"/>
              </w:rPr>
              <w:t>木结构可直接判定为达标。</w:t>
            </w:r>
          </w:p>
        </w:tc>
        <w:tc>
          <w:tcPr>
            <w:tcW w:w="1587" w:type="dxa"/>
            <w:vAlign w:val="center"/>
          </w:tcPr>
          <w:p>
            <w:pPr>
              <w:jc w:val="center"/>
              <w:rPr>
                <w:rFonts w:ascii="Times New Roman" w:hAnsi="Times New Roman"/>
                <w:sz w:val="15"/>
                <w:szCs w:val="15"/>
              </w:rPr>
            </w:pPr>
            <w:r>
              <w:rPr>
                <w:rFonts w:hint="eastAsia" w:ascii="Times New Roman" w:hAnsi="Times New Roman"/>
                <w:sz w:val="15"/>
                <w:szCs w:val="15"/>
              </w:rPr>
              <w:t>结构施工图</w:t>
            </w:r>
          </w:p>
          <w:p>
            <w:pPr>
              <w:jc w:val="center"/>
              <w:rPr>
                <w:rFonts w:ascii="Times New Roman" w:hAnsi="Times New Roman"/>
                <w:sz w:val="15"/>
                <w:szCs w:val="15"/>
              </w:rPr>
            </w:pPr>
            <w:r>
              <w:rPr>
                <w:rFonts w:hint="eastAsia" w:ascii="Times New Roman" w:hAnsi="Times New Roman"/>
                <w:sz w:val="15"/>
                <w:szCs w:val="15"/>
              </w:rPr>
              <w:t>高强建筑结构材料用量比例计算书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706" w:type="dxa"/>
            <w:shd w:val="clear" w:color="auto" w:fill="auto"/>
            <w:vAlign w:val="center"/>
          </w:tcPr>
          <w:p>
            <w:pPr>
              <w:jc w:val="center"/>
              <w:rPr>
                <w:rFonts w:ascii="Times New Roman" w:hAnsi="Times New Roman"/>
                <w:sz w:val="15"/>
                <w:szCs w:val="15"/>
              </w:rPr>
            </w:pPr>
            <w:r>
              <w:rPr>
                <w:rFonts w:hint="eastAsia" w:ascii="Times New Roman" w:hAnsi="Times New Roman"/>
                <w:sz w:val="15"/>
                <w:szCs w:val="15"/>
              </w:rPr>
              <w:t>7</w:t>
            </w:r>
          </w:p>
        </w:tc>
        <w:tc>
          <w:tcPr>
            <w:tcW w:w="6007" w:type="dxa"/>
            <w:shd w:val="clear" w:color="auto" w:fill="auto"/>
            <w:vAlign w:val="center"/>
          </w:tcPr>
          <w:p>
            <w:pPr>
              <w:adjustRightInd w:val="0"/>
              <w:snapToGrid w:val="0"/>
              <w:rPr>
                <w:rFonts w:ascii="Times New Roman" w:hAnsi="Times New Roman"/>
                <w:sz w:val="15"/>
                <w:szCs w:val="15"/>
              </w:rPr>
            </w:pPr>
            <w:r>
              <w:rPr>
                <w:rFonts w:ascii="Times New Roman" w:hAnsi="Times New Roman"/>
                <w:sz w:val="15"/>
                <w:szCs w:val="15"/>
              </w:rPr>
              <w:t>合理采用高耐久性建筑结构材料。对混凝土结构，其中高耐久性混凝土用量占混凝土总量的比例达到50%；对钢结构，采用耐候结构钢或耐候型防腐涂料。</w:t>
            </w:r>
          </w:p>
        </w:tc>
        <w:tc>
          <w:tcPr>
            <w:tcW w:w="1587" w:type="dxa"/>
            <w:vAlign w:val="center"/>
          </w:tcPr>
          <w:p>
            <w:pPr>
              <w:jc w:val="center"/>
              <w:rPr>
                <w:rFonts w:ascii="Times New Roman" w:hAnsi="Times New Roman"/>
                <w:sz w:val="15"/>
                <w:szCs w:val="15"/>
              </w:rPr>
            </w:pPr>
            <w:r>
              <w:rPr>
                <w:rFonts w:hint="eastAsia" w:ascii="Times New Roman" w:hAnsi="Times New Roman"/>
                <w:sz w:val="15"/>
                <w:szCs w:val="15"/>
              </w:rPr>
              <w:t>结构设计说明</w:t>
            </w:r>
          </w:p>
          <w:p>
            <w:pPr>
              <w:jc w:val="center"/>
              <w:rPr>
                <w:rFonts w:ascii="Times New Roman" w:hAnsi="Times New Roman"/>
                <w:sz w:val="15"/>
                <w:szCs w:val="15"/>
              </w:rPr>
            </w:pPr>
            <w:r>
              <w:rPr>
                <w:rFonts w:ascii="Times New Roman" w:hAnsi="Times New Roman"/>
                <w:sz w:val="15"/>
                <w:szCs w:val="15"/>
              </w:rPr>
              <w:t>高耐久性</w:t>
            </w:r>
            <w:r>
              <w:rPr>
                <w:rFonts w:hint="eastAsia" w:ascii="Times New Roman" w:hAnsi="Times New Roman"/>
                <w:sz w:val="15"/>
                <w:szCs w:val="15"/>
              </w:rPr>
              <w:t>混凝土用量比例计算书</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right="0" w:rightChars="0" w:firstLine="0" w:firstLineChars="0"/>
        <w:jc w:val="left"/>
        <w:textAlignment w:val="auto"/>
        <w:outlineLvl w:val="9"/>
        <w:rPr>
          <w:rFonts w:ascii="Times New Roman" w:hAnsi="Times New Roman" w:eastAsiaTheme="minorEastAsia"/>
          <w:b/>
          <w:sz w:val="21"/>
          <w:szCs w:val="21"/>
        </w:rPr>
      </w:pPr>
      <w:r>
        <w:rPr>
          <w:rFonts w:ascii="Times New Roman" w:hAnsi="Times New Roman" w:eastAsiaTheme="minorEastAsia"/>
          <w:b/>
          <w:sz w:val="21"/>
          <w:szCs w:val="21"/>
        </w:rPr>
        <w:t>2.</w:t>
      </w:r>
      <w:r>
        <w:rPr>
          <w:rFonts w:hint="eastAsia" w:ascii="Times New Roman" w:hAnsi="Times New Roman" w:eastAsiaTheme="minorEastAsia"/>
          <w:b/>
          <w:sz w:val="21"/>
          <w:szCs w:val="21"/>
        </w:rPr>
        <w:t>2.</w:t>
      </w:r>
      <w:r>
        <w:rPr>
          <w:rFonts w:ascii="Times New Roman" w:hAnsi="Times New Roman" w:eastAsiaTheme="minorEastAsia"/>
          <w:b/>
          <w:sz w:val="21"/>
          <w:szCs w:val="21"/>
        </w:rPr>
        <w:t>3</w:t>
      </w:r>
      <w:r>
        <w:rPr>
          <w:rFonts w:hint="eastAsia" w:ascii="Times New Roman" w:hAnsi="Times New Roman" w:eastAsiaTheme="minorEastAsia"/>
          <w:b/>
          <w:sz w:val="21"/>
          <w:szCs w:val="21"/>
          <w:lang w:val="en-US" w:eastAsia="zh-CN"/>
        </w:rPr>
        <w:t xml:space="preserve">  </w:t>
      </w:r>
      <w:r>
        <w:rPr>
          <w:rFonts w:ascii="Times New Roman" w:hAnsi="Times New Roman" w:eastAsiaTheme="minorEastAsia"/>
          <w:b w:val="0"/>
          <w:bCs/>
          <w:sz w:val="21"/>
          <w:szCs w:val="21"/>
        </w:rPr>
        <w:t>给排水专业</w:t>
      </w:r>
      <w:r>
        <w:rPr>
          <w:rFonts w:hint="eastAsia" w:ascii="Times New Roman" w:hAnsi="Times New Roman" w:eastAsiaTheme="minorEastAsia"/>
          <w:b/>
          <w:sz w:val="21"/>
          <w:szCs w:val="21"/>
        </w:rPr>
        <w:t xml:space="preserve">   </w:t>
      </w:r>
    </w:p>
    <w:tbl>
      <w:tblPr>
        <w:tblStyle w:val="10"/>
        <w:tblW w:w="8275"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6007"/>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6" w:type="dxa"/>
            <w:shd w:val="clear" w:color="auto" w:fill="auto"/>
            <w:vAlign w:val="center"/>
          </w:tcPr>
          <w:p>
            <w:pPr>
              <w:jc w:val="center"/>
              <w:rPr>
                <w:rFonts w:ascii="Times New Roman" w:hAnsi="Times New Roman"/>
                <w:sz w:val="15"/>
                <w:szCs w:val="15"/>
              </w:rPr>
            </w:pPr>
            <w:r>
              <w:rPr>
                <w:rFonts w:ascii="Times New Roman" w:hAnsi="Times New Roman"/>
                <w:sz w:val="15"/>
                <w:szCs w:val="15"/>
              </w:rPr>
              <w:t>序号</w:t>
            </w:r>
          </w:p>
        </w:tc>
        <w:tc>
          <w:tcPr>
            <w:tcW w:w="6007" w:type="dxa"/>
            <w:shd w:val="clear" w:color="auto" w:fill="auto"/>
            <w:vAlign w:val="center"/>
          </w:tcPr>
          <w:p>
            <w:pPr>
              <w:jc w:val="center"/>
              <w:rPr>
                <w:rFonts w:ascii="Times New Roman" w:hAnsi="Times New Roman"/>
                <w:sz w:val="15"/>
                <w:szCs w:val="15"/>
              </w:rPr>
            </w:pPr>
            <w:r>
              <w:rPr>
                <w:rFonts w:ascii="Times New Roman" w:hAnsi="Times New Roman"/>
                <w:sz w:val="15"/>
                <w:szCs w:val="15"/>
              </w:rPr>
              <w:t>审查要点</w:t>
            </w:r>
          </w:p>
        </w:tc>
        <w:tc>
          <w:tcPr>
            <w:tcW w:w="1562" w:type="dxa"/>
            <w:vAlign w:val="center"/>
          </w:tcPr>
          <w:p>
            <w:pPr>
              <w:jc w:val="center"/>
              <w:rPr>
                <w:rFonts w:ascii="Times New Roman" w:hAnsi="Times New Roman"/>
                <w:sz w:val="15"/>
                <w:szCs w:val="15"/>
              </w:rPr>
            </w:pPr>
            <w:r>
              <w:rPr>
                <w:rFonts w:ascii="Times New Roman" w:hAnsi="Times New Roman"/>
                <w:sz w:val="15"/>
                <w:szCs w:val="15"/>
              </w:rPr>
              <w:t>审查</w:t>
            </w:r>
            <w:r>
              <w:rPr>
                <w:rFonts w:hint="eastAsia" w:ascii="Times New Roman" w:hAnsi="Times New Roman"/>
                <w:sz w:val="15"/>
                <w:szCs w:val="15"/>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6" w:type="dxa"/>
            <w:shd w:val="clear" w:color="auto" w:fill="auto"/>
            <w:vAlign w:val="center"/>
          </w:tcPr>
          <w:p>
            <w:pPr>
              <w:jc w:val="center"/>
              <w:rPr>
                <w:rFonts w:ascii="Times New Roman" w:hAnsi="Times New Roman"/>
                <w:sz w:val="15"/>
                <w:szCs w:val="15"/>
              </w:rPr>
            </w:pPr>
            <w:r>
              <w:rPr>
                <w:rFonts w:hint="eastAsia" w:ascii="Times New Roman" w:hAnsi="Times New Roman"/>
                <w:sz w:val="15"/>
                <w:szCs w:val="15"/>
              </w:rPr>
              <w:t>1</w:t>
            </w:r>
          </w:p>
        </w:tc>
        <w:tc>
          <w:tcPr>
            <w:tcW w:w="6007" w:type="dxa"/>
            <w:shd w:val="clear" w:color="auto" w:fill="auto"/>
            <w:vAlign w:val="center"/>
          </w:tcPr>
          <w:p>
            <w:pPr>
              <w:rPr>
                <w:rFonts w:asciiTheme="minorEastAsia" w:hAnsiTheme="minorEastAsia"/>
                <w:b/>
                <w:bCs/>
                <w:sz w:val="15"/>
                <w:szCs w:val="15"/>
              </w:rPr>
            </w:pPr>
            <w:r>
              <w:rPr>
                <w:rFonts w:ascii="Times New Roman" w:hAnsi="Times New Roman"/>
                <w:bCs/>
                <w:sz w:val="15"/>
                <w:szCs w:val="15"/>
              </w:rPr>
              <w:t>采取有效措施避免管网漏损，选用密闭性能好的阀门、设备，使用耐腐蚀、耐久性能好的管材、管件</w:t>
            </w:r>
            <w:r>
              <w:rPr>
                <w:rFonts w:hint="eastAsia" w:ascii="Times New Roman" w:hAnsi="Times New Roman"/>
                <w:bCs/>
                <w:sz w:val="15"/>
                <w:szCs w:val="15"/>
              </w:rPr>
              <w:t>；</w:t>
            </w:r>
            <w:r>
              <w:rPr>
                <w:rFonts w:ascii="Times New Roman" w:hAnsi="Times New Roman"/>
                <w:bCs/>
                <w:sz w:val="15"/>
                <w:szCs w:val="15"/>
              </w:rPr>
              <w:t>室外埋地管道采取有效措施避免管网漏损。</w:t>
            </w:r>
          </w:p>
        </w:tc>
        <w:tc>
          <w:tcPr>
            <w:tcW w:w="1562" w:type="dxa"/>
            <w:vAlign w:val="center"/>
          </w:tcPr>
          <w:p>
            <w:pPr>
              <w:jc w:val="center"/>
              <w:rPr>
                <w:rFonts w:ascii="Times New Roman" w:hAnsi="Times New Roman"/>
                <w:sz w:val="15"/>
                <w:szCs w:val="15"/>
              </w:rPr>
            </w:pPr>
            <w:r>
              <w:rPr>
                <w:rFonts w:hint="eastAsia" w:ascii="Times New Roman" w:hAnsi="Times New Roman"/>
                <w:sz w:val="15"/>
                <w:szCs w:val="15"/>
              </w:rPr>
              <w:t>给排水设计说明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6" w:type="dxa"/>
            <w:shd w:val="clear" w:color="auto" w:fill="auto"/>
            <w:vAlign w:val="center"/>
          </w:tcPr>
          <w:p>
            <w:pPr>
              <w:jc w:val="center"/>
              <w:rPr>
                <w:rFonts w:ascii="Times New Roman" w:hAnsi="Times New Roman"/>
                <w:sz w:val="15"/>
                <w:szCs w:val="15"/>
              </w:rPr>
            </w:pPr>
            <w:r>
              <w:rPr>
                <w:rFonts w:ascii="Times New Roman" w:hAnsi="Times New Roman"/>
                <w:sz w:val="15"/>
                <w:szCs w:val="15"/>
              </w:rPr>
              <w:t>2</w:t>
            </w:r>
          </w:p>
        </w:tc>
        <w:tc>
          <w:tcPr>
            <w:tcW w:w="6007" w:type="dxa"/>
            <w:shd w:val="clear" w:color="auto" w:fill="auto"/>
            <w:vAlign w:val="center"/>
          </w:tcPr>
          <w:p>
            <w:pPr>
              <w:rPr>
                <w:rFonts w:asciiTheme="minorEastAsia" w:hAnsiTheme="minorEastAsia"/>
                <w:b/>
                <w:bCs/>
                <w:sz w:val="15"/>
                <w:szCs w:val="15"/>
              </w:rPr>
            </w:pPr>
            <w:r>
              <w:rPr>
                <w:rFonts w:ascii="Times New Roman" w:hAnsi="Times New Roman"/>
                <w:bCs/>
                <w:sz w:val="15"/>
                <w:szCs w:val="15"/>
              </w:rPr>
              <w:t>设置用水计量装置，按使用用途，对厨房、卫生间、空调系统、游泳池、绿化、景观等用水分别设置用水计量装置，统计用水量。</w:t>
            </w:r>
          </w:p>
        </w:tc>
        <w:tc>
          <w:tcPr>
            <w:tcW w:w="1562" w:type="dxa"/>
            <w:vAlign w:val="center"/>
          </w:tcPr>
          <w:p>
            <w:pPr>
              <w:jc w:val="center"/>
              <w:rPr>
                <w:rFonts w:ascii="Times New Roman" w:hAnsi="Times New Roman"/>
                <w:sz w:val="15"/>
                <w:szCs w:val="15"/>
              </w:rPr>
            </w:pPr>
            <w:r>
              <w:rPr>
                <w:rFonts w:hint="eastAsia" w:ascii="Times New Roman" w:hAnsi="Times New Roman"/>
                <w:sz w:val="15"/>
                <w:szCs w:val="15"/>
              </w:rPr>
              <w:t>给排水设计说明</w:t>
            </w:r>
          </w:p>
          <w:p>
            <w:pPr>
              <w:jc w:val="center"/>
              <w:rPr>
                <w:rFonts w:ascii="Times New Roman" w:hAnsi="Times New Roman"/>
                <w:sz w:val="15"/>
                <w:szCs w:val="15"/>
              </w:rPr>
            </w:pPr>
            <w:r>
              <w:rPr>
                <w:rFonts w:hint="eastAsia" w:ascii="Times New Roman" w:hAnsi="Times New Roman"/>
                <w:sz w:val="15"/>
                <w:szCs w:val="15"/>
              </w:rPr>
              <w:t>给排水施工图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6" w:type="dxa"/>
            <w:shd w:val="clear" w:color="auto" w:fill="auto"/>
            <w:vAlign w:val="center"/>
          </w:tcPr>
          <w:p>
            <w:pPr>
              <w:jc w:val="center"/>
              <w:rPr>
                <w:rFonts w:ascii="Times New Roman" w:hAnsi="Times New Roman"/>
                <w:sz w:val="15"/>
                <w:szCs w:val="15"/>
              </w:rPr>
            </w:pPr>
            <w:r>
              <w:rPr>
                <w:rFonts w:ascii="Times New Roman" w:hAnsi="Times New Roman"/>
                <w:sz w:val="15"/>
                <w:szCs w:val="15"/>
              </w:rPr>
              <w:t>3</w:t>
            </w:r>
          </w:p>
        </w:tc>
        <w:tc>
          <w:tcPr>
            <w:tcW w:w="6007" w:type="dxa"/>
            <w:shd w:val="clear" w:color="auto" w:fill="auto"/>
            <w:vAlign w:val="center"/>
          </w:tcPr>
          <w:p>
            <w:pPr>
              <w:autoSpaceDE w:val="0"/>
              <w:autoSpaceDN w:val="0"/>
              <w:adjustRightInd w:val="0"/>
              <w:snapToGrid w:val="0"/>
              <w:jc w:val="left"/>
              <w:rPr>
                <w:rFonts w:asciiTheme="minorEastAsia" w:hAnsiTheme="minorEastAsia" w:eastAsiaTheme="minorEastAsia"/>
                <w:b/>
                <w:sz w:val="15"/>
                <w:szCs w:val="15"/>
              </w:rPr>
            </w:pPr>
            <w:r>
              <w:rPr>
                <w:rFonts w:ascii="Times New Roman" w:hAnsi="Times New Roman"/>
                <w:bCs/>
                <w:sz w:val="15"/>
                <w:szCs w:val="15"/>
              </w:rPr>
              <w:t>设置用水计量装置，按付费或管理单元，分别设置用水计量装置，统计用水量。</w:t>
            </w:r>
          </w:p>
        </w:tc>
        <w:tc>
          <w:tcPr>
            <w:tcW w:w="1562" w:type="dxa"/>
            <w:vAlign w:val="center"/>
          </w:tcPr>
          <w:p>
            <w:pPr>
              <w:jc w:val="center"/>
              <w:rPr>
                <w:rFonts w:ascii="Times New Roman" w:hAnsi="Times New Roman"/>
                <w:sz w:val="15"/>
                <w:szCs w:val="15"/>
              </w:rPr>
            </w:pPr>
            <w:r>
              <w:rPr>
                <w:rFonts w:hint="eastAsia" w:ascii="Times New Roman" w:hAnsi="Times New Roman"/>
                <w:sz w:val="15"/>
                <w:szCs w:val="15"/>
              </w:rPr>
              <w:t>给排水设计说明</w:t>
            </w:r>
          </w:p>
          <w:p>
            <w:pPr>
              <w:jc w:val="center"/>
              <w:rPr>
                <w:rFonts w:ascii="Times New Roman" w:hAnsi="Times New Roman"/>
                <w:sz w:val="15"/>
                <w:szCs w:val="15"/>
              </w:rPr>
            </w:pPr>
            <w:r>
              <w:rPr>
                <w:rFonts w:hint="eastAsia" w:ascii="Times New Roman" w:hAnsi="Times New Roman"/>
                <w:sz w:val="15"/>
                <w:szCs w:val="15"/>
              </w:rPr>
              <w:t>给排水施工图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6" w:type="dxa"/>
            <w:shd w:val="clear" w:color="auto" w:fill="auto"/>
            <w:vAlign w:val="center"/>
          </w:tcPr>
          <w:p>
            <w:pPr>
              <w:jc w:val="center"/>
              <w:rPr>
                <w:rFonts w:ascii="Times New Roman" w:hAnsi="Times New Roman"/>
                <w:sz w:val="15"/>
                <w:szCs w:val="15"/>
              </w:rPr>
            </w:pPr>
            <w:r>
              <w:rPr>
                <w:rFonts w:hint="eastAsia" w:ascii="Times New Roman" w:hAnsi="Times New Roman"/>
                <w:sz w:val="15"/>
                <w:szCs w:val="15"/>
              </w:rPr>
              <w:t>4</w:t>
            </w:r>
          </w:p>
        </w:tc>
        <w:tc>
          <w:tcPr>
            <w:tcW w:w="6007" w:type="dxa"/>
            <w:shd w:val="clear" w:color="auto" w:fill="auto"/>
            <w:vAlign w:val="center"/>
          </w:tcPr>
          <w:p>
            <w:pPr>
              <w:autoSpaceDE w:val="0"/>
              <w:autoSpaceDN w:val="0"/>
              <w:adjustRightInd w:val="0"/>
              <w:snapToGrid w:val="0"/>
              <w:jc w:val="left"/>
              <w:rPr>
                <w:rFonts w:asciiTheme="minorEastAsia" w:hAnsiTheme="minorEastAsia" w:eastAsiaTheme="minorEastAsia"/>
                <w:kern w:val="0"/>
                <w:sz w:val="15"/>
                <w:szCs w:val="15"/>
              </w:rPr>
            </w:pPr>
            <w:r>
              <w:rPr>
                <w:rFonts w:ascii="Times New Roman" w:hAnsi="Times New Roman"/>
                <w:bCs/>
                <w:sz w:val="15"/>
                <w:szCs w:val="15"/>
              </w:rPr>
              <w:t>使用较高用水效率等级的卫生器具，用水效率等级达到3级。</w:t>
            </w:r>
          </w:p>
        </w:tc>
        <w:tc>
          <w:tcPr>
            <w:tcW w:w="1562" w:type="dxa"/>
            <w:vAlign w:val="center"/>
          </w:tcPr>
          <w:p>
            <w:pPr>
              <w:jc w:val="center"/>
              <w:rPr>
                <w:rFonts w:ascii="Times New Roman" w:hAnsi="Times New Roman"/>
                <w:sz w:val="15"/>
                <w:szCs w:val="15"/>
              </w:rPr>
            </w:pPr>
            <w:r>
              <w:rPr>
                <w:rFonts w:hint="eastAsia" w:ascii="Times New Roman" w:hAnsi="Times New Roman"/>
                <w:sz w:val="15"/>
                <w:szCs w:val="15"/>
              </w:rPr>
              <w:t>给排水设计说明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6" w:type="dxa"/>
            <w:shd w:val="clear" w:color="auto" w:fill="auto"/>
            <w:vAlign w:val="center"/>
          </w:tcPr>
          <w:p>
            <w:pPr>
              <w:jc w:val="center"/>
              <w:rPr>
                <w:rFonts w:ascii="Times New Roman" w:hAnsi="Times New Roman"/>
                <w:sz w:val="15"/>
                <w:szCs w:val="15"/>
              </w:rPr>
            </w:pPr>
            <w:r>
              <w:rPr>
                <w:rFonts w:hint="eastAsia" w:ascii="Times New Roman" w:hAnsi="Times New Roman"/>
                <w:sz w:val="15"/>
                <w:szCs w:val="15"/>
              </w:rPr>
              <w:t>5</w:t>
            </w:r>
          </w:p>
        </w:tc>
        <w:tc>
          <w:tcPr>
            <w:tcW w:w="6007" w:type="dxa"/>
            <w:shd w:val="clear" w:color="auto" w:fill="auto"/>
            <w:vAlign w:val="center"/>
          </w:tcPr>
          <w:p>
            <w:pPr>
              <w:autoSpaceDE w:val="0"/>
              <w:autoSpaceDN w:val="0"/>
              <w:adjustRightInd w:val="0"/>
              <w:snapToGrid w:val="0"/>
              <w:jc w:val="left"/>
              <w:rPr>
                <w:rFonts w:ascii="Times New Roman" w:hAnsi="Times New Roman"/>
                <w:bCs/>
                <w:sz w:val="15"/>
                <w:szCs w:val="15"/>
              </w:rPr>
            </w:pPr>
            <w:r>
              <w:rPr>
                <w:rFonts w:ascii="Times New Roman" w:hAnsi="Times New Roman"/>
                <w:bCs/>
                <w:sz w:val="15"/>
                <w:szCs w:val="15"/>
              </w:rPr>
              <w:t>绿化灌溉采用节水灌溉系统</w:t>
            </w:r>
            <w:r>
              <w:rPr>
                <w:rFonts w:hint="eastAsia" w:ascii="Times New Roman" w:hAnsi="Times New Roman"/>
                <w:bCs/>
                <w:sz w:val="15"/>
                <w:szCs w:val="15"/>
              </w:rPr>
              <w:t>。</w:t>
            </w:r>
          </w:p>
        </w:tc>
        <w:tc>
          <w:tcPr>
            <w:tcW w:w="1562" w:type="dxa"/>
            <w:vAlign w:val="center"/>
          </w:tcPr>
          <w:p>
            <w:pPr>
              <w:jc w:val="center"/>
              <w:rPr>
                <w:rFonts w:ascii="Times New Roman" w:hAnsi="Times New Roman"/>
                <w:sz w:val="15"/>
                <w:szCs w:val="15"/>
              </w:rPr>
            </w:pPr>
            <w:r>
              <w:rPr>
                <w:rFonts w:hint="eastAsia" w:ascii="Times New Roman" w:hAnsi="Times New Roman"/>
                <w:sz w:val="15"/>
                <w:szCs w:val="15"/>
              </w:rPr>
              <w:t>给排水设计说明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6" w:type="dxa"/>
            <w:shd w:val="clear" w:color="auto" w:fill="auto"/>
            <w:vAlign w:val="center"/>
          </w:tcPr>
          <w:p>
            <w:pPr>
              <w:jc w:val="center"/>
              <w:rPr>
                <w:rFonts w:ascii="Times New Roman" w:hAnsi="Times New Roman"/>
                <w:sz w:val="15"/>
                <w:szCs w:val="15"/>
              </w:rPr>
            </w:pPr>
            <w:r>
              <w:rPr>
                <w:rFonts w:hint="eastAsia" w:ascii="Times New Roman" w:hAnsi="Times New Roman"/>
                <w:sz w:val="15"/>
                <w:szCs w:val="15"/>
              </w:rPr>
              <w:t>6</w:t>
            </w:r>
          </w:p>
        </w:tc>
        <w:tc>
          <w:tcPr>
            <w:tcW w:w="6007" w:type="dxa"/>
            <w:shd w:val="clear" w:color="auto" w:fill="auto"/>
            <w:vAlign w:val="center"/>
          </w:tcPr>
          <w:p>
            <w:pPr>
              <w:autoSpaceDE w:val="0"/>
              <w:autoSpaceDN w:val="0"/>
              <w:adjustRightInd w:val="0"/>
              <w:snapToGrid w:val="0"/>
              <w:jc w:val="left"/>
              <w:rPr>
                <w:rFonts w:ascii="Times New Roman" w:hAnsi="Times New Roman"/>
                <w:bCs/>
                <w:sz w:val="15"/>
                <w:szCs w:val="15"/>
              </w:rPr>
            </w:pPr>
            <w:r>
              <w:rPr>
                <w:rFonts w:hAnsi="宋体"/>
                <w:bCs/>
                <w:sz w:val="15"/>
                <w:szCs w:val="15"/>
              </w:rPr>
              <w:t>采取减少噪声干扰的措施，采用同层排水或其他降低排水噪声的有效措施，使用率不小于</w:t>
            </w:r>
            <w:r>
              <w:rPr>
                <w:rFonts w:ascii="Times New Roman" w:hAnsi="Times New Roman"/>
                <w:bCs/>
                <w:sz w:val="15"/>
                <w:szCs w:val="15"/>
              </w:rPr>
              <w:t>50%</w:t>
            </w:r>
            <w:r>
              <w:rPr>
                <w:rFonts w:hint="eastAsia"/>
                <w:bCs/>
                <w:sz w:val="15"/>
                <w:szCs w:val="15"/>
              </w:rPr>
              <w:t>。</w:t>
            </w:r>
          </w:p>
        </w:tc>
        <w:tc>
          <w:tcPr>
            <w:tcW w:w="1562" w:type="dxa"/>
            <w:vAlign w:val="center"/>
          </w:tcPr>
          <w:p>
            <w:pPr>
              <w:jc w:val="center"/>
              <w:rPr>
                <w:rFonts w:ascii="Times New Roman" w:hAnsi="Times New Roman"/>
                <w:sz w:val="15"/>
                <w:szCs w:val="15"/>
              </w:rPr>
            </w:pPr>
            <w:r>
              <w:rPr>
                <w:rFonts w:hint="eastAsia" w:ascii="Times New Roman" w:hAnsi="Times New Roman"/>
                <w:sz w:val="15"/>
                <w:szCs w:val="15"/>
              </w:rPr>
              <w:t>给排水设计说明</w:t>
            </w:r>
          </w:p>
          <w:p>
            <w:pPr>
              <w:jc w:val="center"/>
              <w:rPr>
                <w:rFonts w:ascii="Times New Roman" w:hAnsi="Times New Roman"/>
                <w:sz w:val="15"/>
                <w:szCs w:val="15"/>
              </w:rPr>
            </w:pPr>
            <w:r>
              <w:rPr>
                <w:rFonts w:hint="eastAsia" w:ascii="Times New Roman" w:hAnsi="Times New Roman"/>
                <w:sz w:val="15"/>
                <w:szCs w:val="15"/>
              </w:rPr>
              <w:t>卫生间详图</w:t>
            </w:r>
          </w:p>
          <w:p>
            <w:pPr>
              <w:jc w:val="center"/>
              <w:rPr>
                <w:rFonts w:ascii="Times New Roman" w:hAnsi="Times New Roman"/>
                <w:sz w:val="15"/>
                <w:szCs w:val="15"/>
              </w:rPr>
            </w:pPr>
            <w:r>
              <w:rPr>
                <w:rFonts w:hint="eastAsia" w:ascii="Times New Roman" w:hAnsi="Times New Roman"/>
                <w:sz w:val="15"/>
                <w:szCs w:val="15"/>
              </w:rPr>
              <w:t>系统图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6" w:type="dxa"/>
            <w:shd w:val="clear" w:color="auto" w:fill="auto"/>
            <w:vAlign w:val="center"/>
          </w:tcPr>
          <w:p>
            <w:pPr>
              <w:jc w:val="center"/>
              <w:rPr>
                <w:rFonts w:ascii="Times New Roman" w:hAnsi="Times New Roman"/>
                <w:sz w:val="15"/>
                <w:szCs w:val="15"/>
              </w:rPr>
            </w:pPr>
            <w:r>
              <w:rPr>
                <w:rFonts w:hint="eastAsia" w:ascii="Times New Roman" w:hAnsi="Times New Roman"/>
                <w:sz w:val="15"/>
                <w:szCs w:val="15"/>
              </w:rPr>
              <w:t>7</w:t>
            </w:r>
          </w:p>
        </w:tc>
        <w:tc>
          <w:tcPr>
            <w:tcW w:w="6007" w:type="dxa"/>
            <w:shd w:val="clear" w:color="auto" w:fill="auto"/>
            <w:vAlign w:val="center"/>
          </w:tcPr>
          <w:p>
            <w:pPr>
              <w:adjustRightInd w:val="0"/>
              <w:snapToGrid w:val="0"/>
              <w:rPr>
                <w:rFonts w:ascii="Times New Roman" w:hAnsi="Times New Roman"/>
                <w:bCs/>
                <w:sz w:val="15"/>
                <w:szCs w:val="15"/>
              </w:rPr>
            </w:pPr>
            <w:r>
              <w:rPr>
                <w:rFonts w:ascii="Times New Roman" w:hAnsi="Times New Roman"/>
                <w:bCs/>
                <w:sz w:val="15"/>
                <w:szCs w:val="15"/>
              </w:rPr>
              <w:t>绿化灌溉、道路冲洗、洗车用水、冲厕等用水采用非传统水源。</w:t>
            </w:r>
          </w:p>
          <w:p>
            <w:pPr>
              <w:adjustRightInd w:val="0"/>
              <w:snapToGrid w:val="0"/>
              <w:rPr>
                <w:rFonts w:ascii="Times New Roman" w:hAnsi="Times New Roman"/>
                <w:bCs/>
                <w:sz w:val="15"/>
                <w:szCs w:val="15"/>
              </w:rPr>
            </w:pPr>
            <w:r>
              <w:rPr>
                <w:rFonts w:ascii="Times New Roman" w:hAnsi="Times New Roman"/>
                <w:bCs/>
                <w:sz w:val="15"/>
                <w:szCs w:val="15"/>
              </w:rPr>
              <w:t>1</w:t>
            </w:r>
            <w:r>
              <w:rPr>
                <w:rFonts w:hint="eastAsia" w:hAnsi="宋体"/>
                <w:bCs/>
                <w:sz w:val="15"/>
                <w:szCs w:val="15"/>
              </w:rPr>
              <w:t>）</w:t>
            </w:r>
            <w:r>
              <w:rPr>
                <w:rFonts w:hAnsi="宋体"/>
                <w:bCs/>
                <w:sz w:val="15"/>
                <w:szCs w:val="15"/>
              </w:rPr>
              <w:t>设置利用</w:t>
            </w:r>
            <w:r>
              <w:rPr>
                <w:rFonts w:hAnsi="宋体"/>
                <w:sz w:val="15"/>
                <w:szCs w:val="15"/>
              </w:rPr>
              <w:t>非传统水源措施</w:t>
            </w:r>
            <w:r>
              <w:rPr>
                <w:rFonts w:hint="eastAsia" w:hAnsi="宋体"/>
                <w:sz w:val="15"/>
                <w:szCs w:val="15"/>
              </w:rPr>
              <w:t>；</w:t>
            </w:r>
          </w:p>
          <w:p>
            <w:pPr>
              <w:adjustRightInd w:val="0"/>
              <w:snapToGrid w:val="0"/>
              <w:rPr>
                <w:rFonts w:ascii="Times New Roman" w:hAnsi="Times New Roman"/>
                <w:bCs/>
                <w:sz w:val="15"/>
                <w:szCs w:val="15"/>
              </w:rPr>
            </w:pPr>
            <w:r>
              <w:rPr>
                <w:rFonts w:hint="eastAsia" w:ascii="Times New Roman" w:hAnsi="Times New Roman"/>
                <w:bCs/>
                <w:sz w:val="15"/>
                <w:szCs w:val="15"/>
              </w:rPr>
              <w:t>或2</w:t>
            </w:r>
            <w:r>
              <w:rPr>
                <w:rFonts w:ascii="Times New Roman" w:hAnsi="Times New Roman"/>
                <w:bCs/>
                <w:sz w:val="15"/>
                <w:szCs w:val="15"/>
              </w:rPr>
              <w:t>）绿化灌溉、道路冲洗、洗车用水采用非传统水源的用水量占上述总用水量的比例不低于50%；</w:t>
            </w:r>
          </w:p>
          <w:p>
            <w:pPr>
              <w:autoSpaceDE w:val="0"/>
              <w:autoSpaceDN w:val="0"/>
              <w:adjustRightInd w:val="0"/>
              <w:snapToGrid w:val="0"/>
              <w:jc w:val="left"/>
              <w:rPr>
                <w:rFonts w:hAnsi="宋体"/>
                <w:bCs/>
                <w:sz w:val="15"/>
                <w:szCs w:val="15"/>
              </w:rPr>
            </w:pPr>
            <w:r>
              <w:rPr>
                <w:rFonts w:hint="eastAsia" w:ascii="Times New Roman" w:hAnsi="Times New Roman"/>
                <w:bCs/>
                <w:sz w:val="15"/>
                <w:szCs w:val="15"/>
              </w:rPr>
              <w:t>或3</w:t>
            </w:r>
            <w:r>
              <w:rPr>
                <w:rFonts w:ascii="Times New Roman" w:hAnsi="Times New Roman"/>
                <w:bCs/>
                <w:sz w:val="15"/>
                <w:szCs w:val="15"/>
              </w:rPr>
              <w:t>）冲厕采用非传统水源的用水量占冲厕总用水量的比例不低于50%</w:t>
            </w:r>
            <w:r>
              <w:rPr>
                <w:rFonts w:ascii="Times New Roman"/>
                <w:bCs/>
                <w:sz w:val="15"/>
                <w:szCs w:val="15"/>
              </w:rPr>
              <w:t>。</w:t>
            </w:r>
          </w:p>
        </w:tc>
        <w:tc>
          <w:tcPr>
            <w:tcW w:w="1562" w:type="dxa"/>
            <w:vAlign w:val="center"/>
          </w:tcPr>
          <w:p>
            <w:pPr>
              <w:jc w:val="center"/>
              <w:rPr>
                <w:rFonts w:ascii="Times New Roman" w:hAnsi="Times New Roman"/>
                <w:sz w:val="15"/>
                <w:szCs w:val="15"/>
              </w:rPr>
            </w:pPr>
            <w:r>
              <w:rPr>
                <w:rFonts w:hint="eastAsia" w:ascii="Times New Roman" w:hAnsi="Times New Roman"/>
                <w:sz w:val="15"/>
                <w:szCs w:val="15"/>
              </w:rPr>
              <w:t>给排水设计说明</w:t>
            </w:r>
          </w:p>
          <w:p>
            <w:pPr>
              <w:jc w:val="center"/>
              <w:rPr>
                <w:rFonts w:ascii="Times New Roman" w:hAnsi="Times New Roman"/>
                <w:sz w:val="15"/>
                <w:szCs w:val="15"/>
              </w:rPr>
            </w:pPr>
            <w:r>
              <w:rPr>
                <w:rFonts w:hint="eastAsia" w:ascii="Times New Roman" w:hAnsi="Times New Roman"/>
                <w:sz w:val="15"/>
                <w:szCs w:val="15"/>
              </w:rPr>
              <w:t>给排水施工图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6" w:type="dxa"/>
            <w:shd w:val="clear" w:color="auto" w:fill="auto"/>
            <w:vAlign w:val="center"/>
          </w:tcPr>
          <w:p>
            <w:pPr>
              <w:jc w:val="center"/>
              <w:rPr>
                <w:rFonts w:ascii="Times New Roman" w:hAnsi="Times New Roman"/>
                <w:sz w:val="15"/>
                <w:szCs w:val="15"/>
              </w:rPr>
            </w:pPr>
            <w:r>
              <w:rPr>
                <w:rFonts w:hint="eastAsia" w:ascii="Times New Roman" w:hAnsi="Times New Roman"/>
                <w:bCs/>
                <w:sz w:val="15"/>
                <w:szCs w:val="15"/>
              </w:rPr>
              <w:t>8</w:t>
            </w:r>
          </w:p>
        </w:tc>
        <w:tc>
          <w:tcPr>
            <w:tcW w:w="6007" w:type="dxa"/>
            <w:shd w:val="clear" w:color="auto" w:fill="auto"/>
            <w:vAlign w:val="center"/>
          </w:tcPr>
          <w:p>
            <w:pPr>
              <w:autoSpaceDE w:val="0"/>
              <w:autoSpaceDN w:val="0"/>
              <w:adjustRightInd w:val="0"/>
              <w:snapToGrid w:val="0"/>
              <w:jc w:val="left"/>
              <w:rPr>
                <w:rFonts w:ascii="Times New Roman" w:hAnsi="Times New Roman"/>
                <w:bCs/>
                <w:sz w:val="15"/>
                <w:szCs w:val="15"/>
              </w:rPr>
            </w:pPr>
            <w:r>
              <w:rPr>
                <w:rFonts w:hint="eastAsia" w:ascii="Times New Roman" w:hAnsi="Times New Roman"/>
                <w:bCs/>
                <w:sz w:val="15"/>
                <w:szCs w:val="15"/>
              </w:rPr>
              <w:t>给水系统无超压出流现象，用水点供水压力不大于0.30Mpa。</w:t>
            </w:r>
          </w:p>
        </w:tc>
        <w:tc>
          <w:tcPr>
            <w:tcW w:w="1562" w:type="dxa"/>
            <w:vAlign w:val="center"/>
          </w:tcPr>
          <w:p>
            <w:pPr>
              <w:jc w:val="center"/>
              <w:rPr>
                <w:rFonts w:ascii="Times New Roman" w:hAnsi="Times New Roman"/>
                <w:sz w:val="15"/>
                <w:szCs w:val="15"/>
              </w:rPr>
            </w:pPr>
            <w:r>
              <w:rPr>
                <w:rFonts w:hint="eastAsia" w:ascii="Times New Roman" w:hAnsi="Times New Roman"/>
                <w:sz w:val="15"/>
                <w:szCs w:val="15"/>
              </w:rPr>
              <w:t>给排水设计说明</w:t>
            </w:r>
          </w:p>
          <w:p>
            <w:pPr>
              <w:jc w:val="center"/>
              <w:rPr>
                <w:rFonts w:ascii="Times New Roman" w:hAnsi="Times New Roman"/>
                <w:sz w:val="15"/>
                <w:szCs w:val="15"/>
              </w:rPr>
            </w:pPr>
            <w:r>
              <w:rPr>
                <w:rFonts w:hint="eastAsia" w:ascii="Times New Roman" w:hAnsi="Times New Roman"/>
                <w:sz w:val="15"/>
                <w:szCs w:val="15"/>
              </w:rPr>
              <w:t>给排水施工图</w:t>
            </w:r>
          </w:p>
          <w:p>
            <w:pPr>
              <w:jc w:val="center"/>
              <w:rPr>
                <w:rFonts w:ascii="Times New Roman" w:hAnsi="Times New Roman"/>
                <w:sz w:val="15"/>
                <w:szCs w:val="15"/>
              </w:rPr>
            </w:pPr>
            <w:r>
              <w:rPr>
                <w:rFonts w:hint="eastAsia" w:ascii="Times New Roman" w:hAnsi="Times New Roman"/>
                <w:sz w:val="15"/>
                <w:szCs w:val="15"/>
              </w:rPr>
              <w:t>用水点压力计算书</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right="0" w:rightChars="0" w:firstLine="0" w:firstLineChars="0"/>
        <w:jc w:val="left"/>
        <w:textAlignment w:val="auto"/>
        <w:outlineLvl w:val="9"/>
        <w:rPr>
          <w:rFonts w:ascii="Times New Roman" w:hAnsi="Times New Roman" w:eastAsiaTheme="minorEastAsia"/>
          <w:b/>
          <w:sz w:val="21"/>
          <w:szCs w:val="21"/>
        </w:rPr>
      </w:pPr>
      <w:r>
        <w:rPr>
          <w:rFonts w:ascii="Times New Roman" w:hAnsi="Times New Roman" w:eastAsiaTheme="minorEastAsia"/>
          <w:b/>
          <w:sz w:val="21"/>
          <w:szCs w:val="21"/>
        </w:rPr>
        <w:t>2.</w:t>
      </w:r>
      <w:r>
        <w:rPr>
          <w:rFonts w:hint="eastAsia" w:ascii="Times New Roman" w:hAnsi="Times New Roman" w:eastAsiaTheme="minorEastAsia"/>
          <w:b/>
          <w:sz w:val="21"/>
          <w:szCs w:val="21"/>
        </w:rPr>
        <w:t>2.</w:t>
      </w:r>
      <w:r>
        <w:rPr>
          <w:rFonts w:ascii="Times New Roman" w:hAnsi="Times New Roman" w:eastAsiaTheme="minorEastAsia"/>
          <w:b/>
          <w:sz w:val="21"/>
          <w:szCs w:val="21"/>
        </w:rPr>
        <w:t>4</w:t>
      </w:r>
      <w:r>
        <w:rPr>
          <w:rFonts w:hint="eastAsia" w:ascii="Times New Roman" w:hAnsi="Times New Roman" w:eastAsiaTheme="minorEastAsia"/>
          <w:b/>
          <w:sz w:val="21"/>
          <w:szCs w:val="21"/>
          <w:lang w:val="en-US" w:eastAsia="zh-CN"/>
        </w:rPr>
        <w:t xml:space="preserve">  </w:t>
      </w:r>
      <w:r>
        <w:rPr>
          <w:rFonts w:ascii="Times New Roman" w:hAnsi="Times New Roman" w:eastAsiaTheme="minorEastAsia"/>
          <w:b w:val="0"/>
          <w:bCs/>
          <w:sz w:val="21"/>
          <w:szCs w:val="21"/>
        </w:rPr>
        <w:t>暖通专业</w:t>
      </w:r>
      <w:r>
        <w:rPr>
          <w:rFonts w:hint="eastAsia" w:ascii="Times New Roman" w:hAnsi="Times New Roman" w:eastAsiaTheme="minorEastAsia"/>
          <w:b/>
          <w:sz w:val="21"/>
          <w:szCs w:val="21"/>
        </w:rPr>
        <w:t xml:space="preserve">   </w:t>
      </w:r>
    </w:p>
    <w:tbl>
      <w:tblPr>
        <w:tblStyle w:val="10"/>
        <w:tblW w:w="8275"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6007"/>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93" w:type="dxa"/>
            <w:shd w:val="clear" w:color="auto" w:fill="auto"/>
            <w:vAlign w:val="center"/>
          </w:tcPr>
          <w:p>
            <w:pPr>
              <w:jc w:val="center"/>
              <w:rPr>
                <w:rFonts w:ascii="Times New Roman" w:hAnsi="Times New Roman"/>
                <w:sz w:val="15"/>
                <w:szCs w:val="15"/>
              </w:rPr>
            </w:pPr>
            <w:r>
              <w:rPr>
                <w:rFonts w:ascii="Times New Roman" w:hAnsi="Times New Roman"/>
                <w:sz w:val="15"/>
                <w:szCs w:val="15"/>
              </w:rPr>
              <w:t>序号</w:t>
            </w:r>
          </w:p>
        </w:tc>
        <w:tc>
          <w:tcPr>
            <w:tcW w:w="6007" w:type="dxa"/>
            <w:shd w:val="clear" w:color="auto" w:fill="auto"/>
            <w:vAlign w:val="center"/>
          </w:tcPr>
          <w:p>
            <w:pPr>
              <w:jc w:val="center"/>
              <w:rPr>
                <w:rFonts w:ascii="Times New Roman" w:hAnsi="Times New Roman"/>
                <w:sz w:val="15"/>
                <w:szCs w:val="15"/>
              </w:rPr>
            </w:pPr>
            <w:r>
              <w:rPr>
                <w:rFonts w:ascii="Times New Roman" w:hAnsi="Times New Roman"/>
                <w:sz w:val="15"/>
                <w:szCs w:val="15"/>
              </w:rPr>
              <w:t>审查要点</w:t>
            </w:r>
          </w:p>
        </w:tc>
        <w:tc>
          <w:tcPr>
            <w:tcW w:w="1575" w:type="dxa"/>
            <w:vAlign w:val="center"/>
          </w:tcPr>
          <w:p>
            <w:pPr>
              <w:jc w:val="center"/>
              <w:rPr>
                <w:rFonts w:ascii="Times New Roman" w:hAnsi="Times New Roman"/>
                <w:sz w:val="15"/>
                <w:szCs w:val="15"/>
              </w:rPr>
            </w:pPr>
            <w:r>
              <w:rPr>
                <w:rFonts w:ascii="Times New Roman" w:hAnsi="Times New Roman"/>
                <w:sz w:val="15"/>
                <w:szCs w:val="15"/>
              </w:rPr>
              <w:t>审查</w:t>
            </w:r>
            <w:r>
              <w:rPr>
                <w:rFonts w:hint="eastAsia" w:ascii="Times New Roman" w:hAnsi="Times New Roman"/>
                <w:sz w:val="15"/>
                <w:szCs w:val="15"/>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shd w:val="clear" w:color="auto" w:fill="auto"/>
            <w:vAlign w:val="center"/>
          </w:tcPr>
          <w:p>
            <w:pPr>
              <w:jc w:val="center"/>
              <w:rPr>
                <w:rFonts w:ascii="Times New Roman" w:hAnsi="Times New Roman"/>
                <w:sz w:val="15"/>
                <w:szCs w:val="15"/>
              </w:rPr>
            </w:pPr>
            <w:r>
              <w:rPr>
                <w:rFonts w:hint="eastAsia" w:ascii="Times New Roman" w:hAnsi="Times New Roman"/>
                <w:sz w:val="15"/>
                <w:szCs w:val="15"/>
              </w:rPr>
              <w:t>1</w:t>
            </w:r>
          </w:p>
        </w:tc>
        <w:tc>
          <w:tcPr>
            <w:tcW w:w="6007" w:type="dxa"/>
            <w:shd w:val="clear" w:color="auto" w:fill="auto"/>
            <w:vAlign w:val="center"/>
          </w:tcPr>
          <w:p>
            <w:pPr>
              <w:rPr>
                <w:rFonts w:asciiTheme="minorEastAsia" w:hAnsiTheme="minorEastAsia"/>
                <w:b/>
                <w:bCs/>
                <w:sz w:val="15"/>
                <w:szCs w:val="15"/>
              </w:rPr>
            </w:pPr>
            <w:r>
              <w:rPr>
                <w:rFonts w:hAnsi="宋体"/>
                <w:bCs/>
                <w:sz w:val="15"/>
                <w:szCs w:val="15"/>
              </w:rPr>
              <w:t>供暖空调系统的冷、热源机组能效均优于现行国家标准《公共建筑节能设计标准》</w:t>
            </w:r>
            <w:r>
              <w:rPr>
                <w:bCs/>
                <w:sz w:val="15"/>
                <w:szCs w:val="15"/>
              </w:rPr>
              <w:t>GB 50189</w:t>
            </w:r>
            <w:r>
              <w:rPr>
                <w:rFonts w:hAnsi="宋体"/>
                <w:bCs/>
                <w:sz w:val="15"/>
                <w:szCs w:val="15"/>
              </w:rPr>
              <w:t>的规定以及现行有关国家标准能效限定值的要求</w:t>
            </w:r>
            <w:r>
              <w:rPr>
                <w:rFonts w:hint="eastAsia" w:hAnsi="宋体"/>
                <w:bCs/>
                <w:sz w:val="15"/>
                <w:szCs w:val="15"/>
              </w:rPr>
              <w:t>。采用城市市政热源直接判定为达标。</w:t>
            </w:r>
          </w:p>
        </w:tc>
        <w:tc>
          <w:tcPr>
            <w:tcW w:w="1575" w:type="dxa"/>
            <w:vAlign w:val="center"/>
          </w:tcPr>
          <w:p>
            <w:pPr>
              <w:jc w:val="center"/>
              <w:rPr>
                <w:rFonts w:ascii="Times New Roman" w:hAnsi="Times New Roman"/>
                <w:sz w:val="15"/>
                <w:szCs w:val="15"/>
              </w:rPr>
            </w:pPr>
            <w:r>
              <w:rPr>
                <w:rFonts w:hint="eastAsia" w:ascii="Times New Roman" w:hAnsi="Times New Roman"/>
                <w:sz w:val="15"/>
                <w:szCs w:val="15"/>
              </w:rPr>
              <w:t>暖通设计说明</w:t>
            </w:r>
          </w:p>
          <w:p>
            <w:pPr>
              <w:jc w:val="center"/>
              <w:rPr>
                <w:rFonts w:ascii="Times New Roman" w:hAnsi="Times New Roman"/>
                <w:sz w:val="15"/>
                <w:szCs w:val="15"/>
              </w:rPr>
            </w:pPr>
            <w:r>
              <w:rPr>
                <w:rFonts w:hint="eastAsia" w:ascii="Times New Roman" w:hAnsi="Times New Roman"/>
                <w:sz w:val="15"/>
                <w:szCs w:val="15"/>
              </w:rPr>
              <w:t>设备表</w:t>
            </w:r>
          </w:p>
          <w:p>
            <w:pPr>
              <w:jc w:val="center"/>
              <w:rPr>
                <w:rFonts w:ascii="Times New Roman" w:hAnsi="Times New Roman"/>
                <w:sz w:val="15"/>
                <w:szCs w:val="15"/>
              </w:rPr>
            </w:pPr>
            <w:r>
              <w:rPr>
                <w:rFonts w:hint="eastAsia" w:ascii="Times New Roman" w:hAnsi="Times New Roman"/>
                <w:sz w:val="15"/>
                <w:szCs w:val="15"/>
              </w:rPr>
              <w:t>计算书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shd w:val="clear" w:color="auto" w:fill="auto"/>
            <w:vAlign w:val="center"/>
          </w:tcPr>
          <w:p>
            <w:pPr>
              <w:jc w:val="center"/>
              <w:rPr>
                <w:rFonts w:ascii="Times New Roman" w:hAnsi="Times New Roman"/>
                <w:sz w:val="15"/>
                <w:szCs w:val="15"/>
              </w:rPr>
            </w:pPr>
            <w:r>
              <w:rPr>
                <w:rFonts w:hint="eastAsia" w:ascii="Times New Roman" w:hAnsi="Times New Roman"/>
                <w:sz w:val="15"/>
                <w:szCs w:val="15"/>
              </w:rPr>
              <w:t>2</w:t>
            </w:r>
          </w:p>
        </w:tc>
        <w:tc>
          <w:tcPr>
            <w:tcW w:w="6007" w:type="dxa"/>
            <w:shd w:val="clear" w:color="auto" w:fill="auto"/>
            <w:vAlign w:val="center"/>
          </w:tcPr>
          <w:p>
            <w:pPr>
              <w:rPr>
                <w:rFonts w:asciiTheme="minorEastAsia" w:hAnsiTheme="minorEastAsia"/>
                <w:b/>
                <w:bCs/>
                <w:sz w:val="15"/>
                <w:szCs w:val="15"/>
              </w:rPr>
            </w:pPr>
            <w:r>
              <w:rPr>
                <w:rFonts w:ascii="Times New Roman" w:hAnsi="Times New Roman"/>
                <w:bCs/>
                <w:sz w:val="15"/>
                <w:szCs w:val="15"/>
              </w:rPr>
              <w:t>区分房间的朝向，细分供暖、空调区域，对系统进行分区控制。</w:t>
            </w:r>
          </w:p>
        </w:tc>
        <w:tc>
          <w:tcPr>
            <w:tcW w:w="1575" w:type="dxa"/>
            <w:vAlign w:val="center"/>
          </w:tcPr>
          <w:p>
            <w:pPr>
              <w:jc w:val="center"/>
              <w:rPr>
                <w:rFonts w:ascii="Times New Roman" w:hAnsi="Times New Roman"/>
                <w:sz w:val="15"/>
                <w:szCs w:val="15"/>
              </w:rPr>
            </w:pPr>
            <w:r>
              <w:rPr>
                <w:rFonts w:hint="eastAsia" w:ascii="Times New Roman" w:hAnsi="Times New Roman"/>
                <w:sz w:val="15"/>
                <w:szCs w:val="15"/>
              </w:rPr>
              <w:t>暖通设计说明</w:t>
            </w:r>
          </w:p>
          <w:p>
            <w:pPr>
              <w:jc w:val="center"/>
              <w:rPr>
                <w:rFonts w:ascii="Times New Roman" w:hAnsi="Times New Roman"/>
                <w:sz w:val="15"/>
                <w:szCs w:val="15"/>
              </w:rPr>
            </w:pPr>
            <w:r>
              <w:rPr>
                <w:rFonts w:hint="eastAsia" w:ascii="Times New Roman" w:hAnsi="Times New Roman"/>
                <w:sz w:val="15"/>
                <w:szCs w:val="15"/>
              </w:rPr>
              <w:t>暖通平面图</w:t>
            </w:r>
          </w:p>
          <w:p>
            <w:pPr>
              <w:jc w:val="center"/>
              <w:rPr>
                <w:rFonts w:ascii="Times New Roman" w:hAnsi="Times New Roman"/>
                <w:sz w:val="15"/>
                <w:szCs w:val="15"/>
              </w:rPr>
            </w:pPr>
            <w:r>
              <w:rPr>
                <w:rFonts w:hint="eastAsia" w:ascii="Times New Roman" w:hAnsi="Times New Roman"/>
                <w:sz w:val="15"/>
                <w:szCs w:val="15"/>
              </w:rPr>
              <w:t>暖通系统图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shd w:val="clear" w:color="auto" w:fill="auto"/>
            <w:vAlign w:val="center"/>
          </w:tcPr>
          <w:p>
            <w:pPr>
              <w:jc w:val="center"/>
              <w:rPr>
                <w:rFonts w:ascii="Times New Roman" w:hAnsi="Times New Roman"/>
                <w:sz w:val="15"/>
                <w:szCs w:val="15"/>
              </w:rPr>
            </w:pPr>
            <w:r>
              <w:rPr>
                <w:rFonts w:hint="eastAsia" w:ascii="Times New Roman" w:hAnsi="Times New Roman"/>
                <w:sz w:val="15"/>
                <w:szCs w:val="15"/>
              </w:rPr>
              <w:t>3</w:t>
            </w:r>
          </w:p>
        </w:tc>
        <w:tc>
          <w:tcPr>
            <w:tcW w:w="6007" w:type="dxa"/>
            <w:shd w:val="clear" w:color="auto" w:fill="auto"/>
            <w:vAlign w:val="center"/>
          </w:tcPr>
          <w:p>
            <w:pPr>
              <w:adjustRightInd w:val="0"/>
              <w:snapToGrid w:val="0"/>
              <w:rPr>
                <w:rFonts w:ascii="Times New Roman" w:hAnsi="Times New Roman"/>
                <w:bCs/>
                <w:sz w:val="15"/>
                <w:szCs w:val="15"/>
              </w:rPr>
            </w:pPr>
            <w:r>
              <w:rPr>
                <w:rFonts w:hAnsi="宋体"/>
                <w:bCs/>
                <w:sz w:val="15"/>
                <w:szCs w:val="15"/>
              </w:rPr>
              <w:t>排风能量回收系统设计合理并运行可靠</w:t>
            </w:r>
            <w:r>
              <w:rPr>
                <w:rFonts w:hint="eastAsia" w:hAnsi="宋体"/>
                <w:bCs/>
                <w:sz w:val="15"/>
                <w:szCs w:val="15"/>
              </w:rPr>
              <w:t>。</w:t>
            </w:r>
          </w:p>
        </w:tc>
        <w:tc>
          <w:tcPr>
            <w:tcW w:w="1575" w:type="dxa"/>
            <w:vAlign w:val="center"/>
          </w:tcPr>
          <w:p>
            <w:pPr>
              <w:jc w:val="center"/>
              <w:rPr>
                <w:rFonts w:ascii="Times New Roman" w:hAnsi="Times New Roman"/>
                <w:sz w:val="15"/>
                <w:szCs w:val="15"/>
              </w:rPr>
            </w:pPr>
            <w:r>
              <w:rPr>
                <w:rFonts w:hint="eastAsia" w:ascii="Times New Roman" w:hAnsi="Times New Roman"/>
                <w:sz w:val="15"/>
                <w:szCs w:val="15"/>
              </w:rPr>
              <w:t>暖通设计说明</w:t>
            </w:r>
          </w:p>
          <w:p>
            <w:pPr>
              <w:jc w:val="center"/>
              <w:rPr>
                <w:rFonts w:ascii="Times New Roman" w:hAnsi="Times New Roman"/>
                <w:sz w:val="15"/>
                <w:szCs w:val="15"/>
              </w:rPr>
            </w:pPr>
            <w:r>
              <w:rPr>
                <w:rFonts w:hint="eastAsia" w:ascii="Times New Roman" w:hAnsi="Times New Roman"/>
                <w:sz w:val="15"/>
                <w:szCs w:val="15"/>
              </w:rPr>
              <w:t>暖通平面图</w:t>
            </w:r>
          </w:p>
          <w:p>
            <w:pPr>
              <w:jc w:val="center"/>
              <w:rPr>
                <w:rFonts w:ascii="Times New Roman" w:hAnsi="Times New Roman"/>
                <w:sz w:val="15"/>
                <w:szCs w:val="15"/>
              </w:rPr>
            </w:pPr>
            <w:r>
              <w:rPr>
                <w:rFonts w:hint="eastAsia" w:ascii="Times New Roman" w:hAnsi="Times New Roman"/>
                <w:sz w:val="15"/>
                <w:szCs w:val="15"/>
              </w:rPr>
              <w:t>设备表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shd w:val="clear" w:color="auto" w:fill="auto"/>
            <w:vAlign w:val="center"/>
          </w:tcPr>
          <w:p>
            <w:pPr>
              <w:jc w:val="center"/>
              <w:rPr>
                <w:rFonts w:ascii="Times New Roman" w:hAnsi="Times New Roman"/>
                <w:sz w:val="15"/>
                <w:szCs w:val="15"/>
              </w:rPr>
            </w:pPr>
            <w:r>
              <w:rPr>
                <w:rFonts w:hint="eastAsia" w:ascii="Times New Roman" w:hAnsi="Times New Roman"/>
                <w:sz w:val="15"/>
                <w:szCs w:val="15"/>
              </w:rPr>
              <w:t>4</w:t>
            </w:r>
          </w:p>
        </w:tc>
        <w:tc>
          <w:tcPr>
            <w:tcW w:w="6007" w:type="dxa"/>
            <w:shd w:val="clear" w:color="auto" w:fill="auto"/>
            <w:vAlign w:val="center"/>
          </w:tcPr>
          <w:p>
            <w:pPr>
              <w:autoSpaceDE w:val="0"/>
              <w:autoSpaceDN w:val="0"/>
              <w:adjustRightInd w:val="0"/>
              <w:snapToGrid w:val="0"/>
              <w:jc w:val="left"/>
              <w:rPr>
                <w:rFonts w:asciiTheme="minorEastAsia" w:hAnsiTheme="minorEastAsia" w:eastAsiaTheme="minorEastAsia"/>
                <w:b/>
                <w:sz w:val="15"/>
                <w:szCs w:val="15"/>
              </w:rPr>
            </w:pPr>
            <w:r>
              <w:rPr>
                <w:rFonts w:ascii="Times New Roman" w:hAnsi="Times New Roman"/>
                <w:bCs/>
                <w:sz w:val="15"/>
                <w:szCs w:val="15"/>
              </w:rPr>
              <w:t>根据沈阳市气候和自然资源条件，合理利用可再生能源</w:t>
            </w:r>
            <w:r>
              <w:rPr>
                <w:rFonts w:hint="eastAsia" w:ascii="Times New Roman" w:hAnsi="Times New Roman"/>
                <w:bCs/>
                <w:sz w:val="15"/>
                <w:szCs w:val="15"/>
              </w:rPr>
              <w:t>。</w:t>
            </w:r>
          </w:p>
        </w:tc>
        <w:tc>
          <w:tcPr>
            <w:tcW w:w="1575" w:type="dxa"/>
            <w:vAlign w:val="center"/>
          </w:tcPr>
          <w:p>
            <w:pPr>
              <w:jc w:val="center"/>
              <w:rPr>
                <w:rFonts w:ascii="Times New Roman" w:hAnsi="Times New Roman"/>
                <w:sz w:val="15"/>
                <w:szCs w:val="15"/>
              </w:rPr>
            </w:pPr>
            <w:r>
              <w:rPr>
                <w:rFonts w:hint="eastAsia" w:ascii="Times New Roman" w:hAnsi="Times New Roman"/>
                <w:sz w:val="15"/>
                <w:szCs w:val="15"/>
              </w:rPr>
              <w:t>暖通设计说明</w:t>
            </w:r>
          </w:p>
          <w:p>
            <w:pPr>
              <w:jc w:val="center"/>
              <w:rPr>
                <w:rFonts w:ascii="Times New Roman" w:hAnsi="Times New Roman"/>
                <w:sz w:val="15"/>
                <w:szCs w:val="15"/>
              </w:rPr>
            </w:pPr>
            <w:r>
              <w:rPr>
                <w:rFonts w:hint="eastAsia" w:ascii="Times New Roman" w:hAnsi="Times New Roman"/>
                <w:sz w:val="15"/>
                <w:szCs w:val="15"/>
              </w:rPr>
              <w:t>暖通施工图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shd w:val="clear" w:color="auto" w:fill="auto"/>
            <w:vAlign w:val="center"/>
          </w:tcPr>
          <w:p>
            <w:pPr>
              <w:jc w:val="center"/>
              <w:rPr>
                <w:rFonts w:asciiTheme="minorEastAsia" w:hAnsiTheme="minorEastAsia"/>
                <w:bCs/>
                <w:sz w:val="15"/>
                <w:szCs w:val="15"/>
              </w:rPr>
            </w:pPr>
            <w:r>
              <w:rPr>
                <w:rFonts w:hint="eastAsia" w:asciiTheme="minorEastAsia" w:hAnsiTheme="minorEastAsia"/>
                <w:bCs/>
                <w:sz w:val="15"/>
                <w:szCs w:val="15"/>
              </w:rPr>
              <w:t>5</w:t>
            </w:r>
          </w:p>
        </w:tc>
        <w:tc>
          <w:tcPr>
            <w:tcW w:w="6007" w:type="dxa"/>
            <w:shd w:val="clear" w:color="auto" w:fill="auto"/>
            <w:vAlign w:val="center"/>
          </w:tcPr>
          <w:p>
            <w:pPr>
              <w:autoSpaceDE w:val="0"/>
              <w:autoSpaceDN w:val="0"/>
              <w:adjustRightInd w:val="0"/>
              <w:snapToGrid w:val="0"/>
              <w:rPr>
                <w:rFonts w:asciiTheme="minorEastAsia" w:hAnsiTheme="minorEastAsia"/>
                <w:b/>
                <w:bCs/>
                <w:sz w:val="15"/>
                <w:szCs w:val="15"/>
              </w:rPr>
            </w:pPr>
            <w:r>
              <w:rPr>
                <w:rFonts w:hAnsi="宋体"/>
                <w:bCs/>
                <w:sz w:val="15"/>
                <w:szCs w:val="15"/>
              </w:rPr>
              <w:t>供暖、空调末端装置可独立启停的主要功能房间数量比例达到</w:t>
            </w:r>
            <w:r>
              <w:rPr>
                <w:rFonts w:hint="eastAsia" w:hAnsi="宋体"/>
                <w:bCs/>
                <w:sz w:val="15"/>
                <w:szCs w:val="15"/>
              </w:rPr>
              <w:t>9</w:t>
            </w:r>
            <w:r>
              <w:rPr>
                <w:rFonts w:ascii="Times New Roman" w:hAnsi="Times New Roman"/>
                <w:bCs/>
                <w:sz w:val="15"/>
                <w:szCs w:val="15"/>
              </w:rPr>
              <w:t>0%</w:t>
            </w:r>
            <w:r>
              <w:rPr>
                <w:rFonts w:hint="eastAsia" w:hAnsi="宋体"/>
                <w:bCs/>
                <w:sz w:val="15"/>
                <w:szCs w:val="15"/>
              </w:rPr>
              <w:t>。</w:t>
            </w:r>
          </w:p>
        </w:tc>
        <w:tc>
          <w:tcPr>
            <w:tcW w:w="1575" w:type="dxa"/>
            <w:vAlign w:val="center"/>
          </w:tcPr>
          <w:p>
            <w:pPr>
              <w:jc w:val="center"/>
              <w:rPr>
                <w:rFonts w:ascii="Times New Roman" w:hAnsi="Times New Roman"/>
                <w:sz w:val="15"/>
                <w:szCs w:val="15"/>
              </w:rPr>
            </w:pPr>
            <w:r>
              <w:rPr>
                <w:rFonts w:hint="eastAsia" w:ascii="Times New Roman" w:hAnsi="Times New Roman"/>
                <w:sz w:val="15"/>
                <w:szCs w:val="15"/>
              </w:rPr>
              <w:t>暖通设计说明</w:t>
            </w:r>
          </w:p>
          <w:p>
            <w:pPr>
              <w:jc w:val="center"/>
              <w:rPr>
                <w:rFonts w:ascii="Times New Roman" w:hAnsi="Times New Roman"/>
                <w:sz w:val="15"/>
                <w:szCs w:val="15"/>
              </w:rPr>
            </w:pPr>
            <w:r>
              <w:rPr>
                <w:rFonts w:hint="eastAsia" w:ascii="Times New Roman" w:hAnsi="Times New Roman"/>
                <w:sz w:val="15"/>
                <w:szCs w:val="15"/>
              </w:rPr>
              <w:t>暖通平面图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shd w:val="clear" w:color="auto" w:fill="auto"/>
            <w:vAlign w:val="center"/>
          </w:tcPr>
          <w:p>
            <w:pPr>
              <w:jc w:val="center"/>
              <w:rPr>
                <w:rFonts w:asciiTheme="minorEastAsia" w:hAnsiTheme="minorEastAsia"/>
                <w:b/>
                <w:bCs/>
                <w:sz w:val="15"/>
                <w:szCs w:val="15"/>
              </w:rPr>
            </w:pPr>
            <w:r>
              <w:rPr>
                <w:rFonts w:hint="eastAsia" w:ascii="Times New Roman" w:hAnsi="Times New Roman"/>
                <w:sz w:val="15"/>
                <w:szCs w:val="15"/>
              </w:rPr>
              <w:t>6</w:t>
            </w:r>
          </w:p>
        </w:tc>
        <w:tc>
          <w:tcPr>
            <w:tcW w:w="6007" w:type="dxa"/>
            <w:shd w:val="clear" w:color="auto" w:fill="auto"/>
            <w:vAlign w:val="center"/>
          </w:tcPr>
          <w:p>
            <w:pPr>
              <w:autoSpaceDE w:val="0"/>
              <w:autoSpaceDN w:val="0"/>
              <w:adjustRightInd w:val="0"/>
              <w:snapToGrid w:val="0"/>
              <w:rPr>
                <w:rFonts w:hAnsi="宋体"/>
                <w:bCs/>
                <w:sz w:val="15"/>
                <w:szCs w:val="15"/>
              </w:rPr>
            </w:pPr>
            <w:r>
              <w:rPr>
                <w:rFonts w:ascii="Times New Roman" w:hAnsi="Times New Roman"/>
                <w:sz w:val="15"/>
                <w:szCs w:val="15"/>
              </w:rPr>
              <w:t>气流组织合理，重要功能区域供暖、通风与空调工况下的气流组织满足热环境设计参数要求。</w:t>
            </w:r>
          </w:p>
        </w:tc>
        <w:tc>
          <w:tcPr>
            <w:tcW w:w="1575" w:type="dxa"/>
            <w:vAlign w:val="center"/>
          </w:tcPr>
          <w:p>
            <w:pPr>
              <w:jc w:val="center"/>
              <w:rPr>
                <w:rFonts w:ascii="Times New Roman" w:hAnsi="Times New Roman"/>
                <w:sz w:val="15"/>
                <w:szCs w:val="15"/>
              </w:rPr>
            </w:pPr>
            <w:r>
              <w:rPr>
                <w:rFonts w:hint="eastAsia" w:ascii="Times New Roman" w:hAnsi="Times New Roman"/>
                <w:sz w:val="15"/>
                <w:szCs w:val="15"/>
              </w:rPr>
              <w:t>暖通设计说明</w:t>
            </w:r>
          </w:p>
          <w:p>
            <w:pPr>
              <w:jc w:val="center"/>
              <w:rPr>
                <w:rFonts w:ascii="Times New Roman" w:hAnsi="Times New Roman"/>
                <w:sz w:val="15"/>
                <w:szCs w:val="15"/>
              </w:rPr>
            </w:pPr>
            <w:r>
              <w:rPr>
                <w:rFonts w:hint="eastAsia" w:ascii="Times New Roman" w:hAnsi="Times New Roman"/>
                <w:sz w:val="15"/>
                <w:szCs w:val="15"/>
              </w:rPr>
              <w:t>暖通平面图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shd w:val="clear" w:color="auto" w:fill="auto"/>
            <w:vAlign w:val="center"/>
          </w:tcPr>
          <w:p>
            <w:pPr>
              <w:jc w:val="center"/>
              <w:rPr>
                <w:rFonts w:ascii="Times New Roman" w:hAnsi="Times New Roman"/>
                <w:sz w:val="15"/>
                <w:szCs w:val="15"/>
              </w:rPr>
            </w:pPr>
            <w:r>
              <w:rPr>
                <w:rFonts w:hint="eastAsia" w:ascii="Times New Roman" w:hAnsi="Times New Roman"/>
                <w:sz w:val="15"/>
                <w:szCs w:val="15"/>
              </w:rPr>
              <w:t>7</w:t>
            </w:r>
          </w:p>
        </w:tc>
        <w:tc>
          <w:tcPr>
            <w:tcW w:w="6007" w:type="dxa"/>
            <w:shd w:val="clear" w:color="auto" w:fill="auto"/>
            <w:vAlign w:val="center"/>
          </w:tcPr>
          <w:p>
            <w:pPr>
              <w:autoSpaceDE w:val="0"/>
              <w:autoSpaceDN w:val="0"/>
              <w:adjustRightInd w:val="0"/>
              <w:snapToGrid w:val="0"/>
              <w:rPr>
                <w:rFonts w:ascii="Times New Roman" w:hAnsi="Times New Roman"/>
                <w:sz w:val="15"/>
                <w:szCs w:val="15"/>
              </w:rPr>
            </w:pPr>
            <w:r>
              <w:rPr>
                <w:rFonts w:ascii="Times New Roman" w:hAnsi="Times New Roman"/>
                <w:sz w:val="15"/>
                <w:szCs w:val="15"/>
              </w:rPr>
              <w:t>气流组织合理，避免卫生间、餐厅、地下车库等区域的空气和污染物串通到其他空间或室外活动场所。</w:t>
            </w:r>
          </w:p>
        </w:tc>
        <w:tc>
          <w:tcPr>
            <w:tcW w:w="1575" w:type="dxa"/>
            <w:vAlign w:val="center"/>
          </w:tcPr>
          <w:p>
            <w:pPr>
              <w:jc w:val="center"/>
              <w:rPr>
                <w:rFonts w:ascii="Times New Roman" w:hAnsi="Times New Roman"/>
                <w:sz w:val="15"/>
                <w:szCs w:val="15"/>
              </w:rPr>
            </w:pPr>
            <w:r>
              <w:rPr>
                <w:rFonts w:hint="eastAsia" w:ascii="Times New Roman" w:hAnsi="Times New Roman"/>
                <w:sz w:val="15"/>
                <w:szCs w:val="15"/>
              </w:rPr>
              <w:t>暖通设计说明</w:t>
            </w:r>
          </w:p>
          <w:p>
            <w:pPr>
              <w:jc w:val="center"/>
              <w:rPr>
                <w:rFonts w:ascii="Times New Roman" w:hAnsi="Times New Roman"/>
                <w:sz w:val="15"/>
                <w:szCs w:val="15"/>
              </w:rPr>
            </w:pPr>
            <w:r>
              <w:rPr>
                <w:rFonts w:hint="eastAsia" w:ascii="Times New Roman" w:hAnsi="Times New Roman"/>
                <w:sz w:val="15"/>
                <w:szCs w:val="15"/>
              </w:rPr>
              <w:t>暖通平面图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shd w:val="clear" w:color="auto" w:fill="auto"/>
            <w:vAlign w:val="center"/>
          </w:tcPr>
          <w:p>
            <w:pPr>
              <w:jc w:val="center"/>
              <w:rPr>
                <w:rFonts w:ascii="Times New Roman" w:hAnsi="Times New Roman"/>
                <w:sz w:val="15"/>
                <w:szCs w:val="15"/>
              </w:rPr>
            </w:pPr>
            <w:r>
              <w:rPr>
                <w:rFonts w:hint="eastAsia" w:ascii="Times New Roman" w:hAnsi="Times New Roman"/>
                <w:sz w:val="15"/>
                <w:szCs w:val="15"/>
              </w:rPr>
              <w:t>8</w:t>
            </w:r>
          </w:p>
        </w:tc>
        <w:tc>
          <w:tcPr>
            <w:tcW w:w="6007" w:type="dxa"/>
            <w:shd w:val="clear" w:color="auto" w:fill="auto"/>
            <w:vAlign w:val="center"/>
          </w:tcPr>
          <w:p>
            <w:pPr>
              <w:autoSpaceDE w:val="0"/>
              <w:autoSpaceDN w:val="0"/>
              <w:adjustRightInd w:val="0"/>
              <w:snapToGrid w:val="0"/>
              <w:rPr>
                <w:rFonts w:ascii="Times New Roman" w:hAnsi="Times New Roman"/>
                <w:sz w:val="15"/>
                <w:szCs w:val="15"/>
              </w:rPr>
            </w:pPr>
            <w:r>
              <w:rPr>
                <w:rFonts w:ascii="宋体" w:hAnsi="宋体"/>
                <w:sz w:val="15"/>
                <w:szCs w:val="15"/>
              </w:rPr>
              <w:t>地下汽车库的通风系统，应根据使用情况对通风机设置定时启停（台数）控制或根据车库内的CO浓度进行自动运行控制。</w:t>
            </w:r>
          </w:p>
        </w:tc>
        <w:tc>
          <w:tcPr>
            <w:tcW w:w="1575" w:type="dxa"/>
            <w:vAlign w:val="center"/>
          </w:tcPr>
          <w:p>
            <w:pPr>
              <w:jc w:val="center"/>
              <w:rPr>
                <w:rFonts w:ascii="Times New Roman" w:hAnsi="Times New Roman"/>
                <w:sz w:val="15"/>
                <w:szCs w:val="15"/>
              </w:rPr>
            </w:pPr>
            <w:r>
              <w:rPr>
                <w:rFonts w:hint="eastAsia" w:ascii="Times New Roman" w:hAnsi="Times New Roman"/>
                <w:sz w:val="15"/>
                <w:szCs w:val="15"/>
              </w:rPr>
              <w:t>暖通设计说明</w:t>
            </w:r>
          </w:p>
          <w:p>
            <w:pPr>
              <w:jc w:val="center"/>
              <w:rPr>
                <w:rFonts w:ascii="Times New Roman" w:hAnsi="Times New Roman"/>
                <w:sz w:val="15"/>
                <w:szCs w:val="15"/>
              </w:rPr>
            </w:pPr>
            <w:r>
              <w:rPr>
                <w:rFonts w:hint="eastAsia" w:ascii="Times New Roman" w:hAnsi="Times New Roman"/>
                <w:sz w:val="15"/>
                <w:szCs w:val="15"/>
              </w:rPr>
              <w:t>控制原理图</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right="0" w:rightChars="0" w:firstLine="0" w:firstLineChars="0"/>
        <w:jc w:val="left"/>
        <w:textAlignment w:val="auto"/>
        <w:outlineLvl w:val="9"/>
        <w:rPr>
          <w:rFonts w:ascii="Times New Roman" w:hAnsi="Times New Roman" w:eastAsiaTheme="minorEastAsia"/>
          <w:b/>
          <w:sz w:val="21"/>
          <w:szCs w:val="21"/>
        </w:rPr>
      </w:pPr>
      <w:r>
        <w:rPr>
          <w:rFonts w:ascii="Times New Roman" w:hAnsi="Times New Roman" w:eastAsiaTheme="minorEastAsia"/>
          <w:b/>
          <w:sz w:val="21"/>
          <w:szCs w:val="21"/>
        </w:rPr>
        <w:t>2.</w:t>
      </w:r>
      <w:r>
        <w:rPr>
          <w:rFonts w:hint="eastAsia" w:ascii="Times New Roman" w:hAnsi="Times New Roman" w:eastAsiaTheme="minorEastAsia"/>
          <w:b/>
          <w:sz w:val="21"/>
          <w:szCs w:val="21"/>
        </w:rPr>
        <w:t>2.</w:t>
      </w:r>
      <w:r>
        <w:rPr>
          <w:rFonts w:ascii="Times New Roman" w:hAnsi="Times New Roman" w:eastAsiaTheme="minorEastAsia"/>
          <w:b/>
          <w:sz w:val="21"/>
          <w:szCs w:val="21"/>
        </w:rPr>
        <w:t>5</w:t>
      </w:r>
      <w:r>
        <w:rPr>
          <w:rFonts w:hint="eastAsia" w:ascii="Times New Roman" w:hAnsi="Times New Roman" w:eastAsiaTheme="minorEastAsia"/>
          <w:b/>
          <w:sz w:val="21"/>
          <w:szCs w:val="21"/>
          <w:lang w:val="en-US" w:eastAsia="zh-CN"/>
        </w:rPr>
        <w:t xml:space="preserve">  </w:t>
      </w:r>
      <w:r>
        <w:rPr>
          <w:rFonts w:ascii="Times New Roman" w:hAnsi="Times New Roman" w:eastAsiaTheme="minorEastAsia"/>
          <w:b w:val="0"/>
          <w:bCs/>
          <w:sz w:val="21"/>
          <w:szCs w:val="21"/>
        </w:rPr>
        <w:t>电气专业</w:t>
      </w:r>
      <w:r>
        <w:rPr>
          <w:rFonts w:hint="eastAsia" w:ascii="Times New Roman" w:hAnsi="Times New Roman" w:eastAsiaTheme="minorEastAsia"/>
          <w:b/>
          <w:sz w:val="21"/>
          <w:szCs w:val="21"/>
        </w:rPr>
        <w:t xml:space="preserve">   </w:t>
      </w:r>
    </w:p>
    <w:tbl>
      <w:tblPr>
        <w:tblStyle w:val="10"/>
        <w:tblW w:w="8275"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6007"/>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shd w:val="clear" w:color="auto" w:fill="auto"/>
            <w:vAlign w:val="center"/>
          </w:tcPr>
          <w:p>
            <w:pPr>
              <w:jc w:val="center"/>
              <w:rPr>
                <w:rFonts w:ascii="Times New Roman" w:hAnsi="Times New Roman"/>
                <w:sz w:val="15"/>
                <w:szCs w:val="15"/>
              </w:rPr>
            </w:pPr>
            <w:r>
              <w:rPr>
                <w:rFonts w:ascii="Times New Roman" w:hAnsi="Times New Roman"/>
                <w:sz w:val="15"/>
                <w:szCs w:val="15"/>
              </w:rPr>
              <w:t>序号</w:t>
            </w:r>
          </w:p>
        </w:tc>
        <w:tc>
          <w:tcPr>
            <w:tcW w:w="6007" w:type="dxa"/>
            <w:shd w:val="clear" w:color="auto" w:fill="auto"/>
            <w:vAlign w:val="center"/>
          </w:tcPr>
          <w:p>
            <w:pPr>
              <w:jc w:val="center"/>
              <w:rPr>
                <w:rFonts w:ascii="Times New Roman" w:hAnsi="Times New Roman"/>
                <w:sz w:val="15"/>
                <w:szCs w:val="15"/>
              </w:rPr>
            </w:pPr>
            <w:r>
              <w:rPr>
                <w:rFonts w:ascii="Times New Roman" w:hAnsi="Times New Roman"/>
                <w:sz w:val="15"/>
                <w:szCs w:val="15"/>
              </w:rPr>
              <w:t>审查要点</w:t>
            </w:r>
          </w:p>
        </w:tc>
        <w:tc>
          <w:tcPr>
            <w:tcW w:w="1587" w:type="dxa"/>
            <w:vAlign w:val="center"/>
          </w:tcPr>
          <w:p>
            <w:pPr>
              <w:jc w:val="center"/>
              <w:rPr>
                <w:rFonts w:ascii="Times New Roman" w:hAnsi="Times New Roman"/>
                <w:sz w:val="15"/>
                <w:szCs w:val="15"/>
              </w:rPr>
            </w:pPr>
            <w:r>
              <w:rPr>
                <w:rFonts w:ascii="Times New Roman" w:hAnsi="Times New Roman"/>
                <w:sz w:val="15"/>
                <w:szCs w:val="15"/>
              </w:rPr>
              <w:t>审查</w:t>
            </w:r>
            <w:r>
              <w:rPr>
                <w:rFonts w:hint="eastAsia" w:ascii="Times New Roman" w:hAnsi="Times New Roman"/>
                <w:sz w:val="15"/>
                <w:szCs w:val="15"/>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1" w:type="dxa"/>
            <w:shd w:val="clear" w:color="auto" w:fill="auto"/>
            <w:vAlign w:val="center"/>
          </w:tcPr>
          <w:p>
            <w:pPr>
              <w:jc w:val="center"/>
              <w:rPr>
                <w:rFonts w:ascii="Times New Roman" w:hAnsi="Times New Roman"/>
                <w:sz w:val="15"/>
                <w:szCs w:val="15"/>
              </w:rPr>
            </w:pPr>
            <w:r>
              <w:rPr>
                <w:rFonts w:hint="eastAsia" w:ascii="Times New Roman" w:hAnsi="Times New Roman"/>
                <w:sz w:val="15"/>
                <w:szCs w:val="15"/>
              </w:rPr>
              <w:t>1</w:t>
            </w:r>
          </w:p>
        </w:tc>
        <w:tc>
          <w:tcPr>
            <w:tcW w:w="6007" w:type="dxa"/>
            <w:shd w:val="clear" w:color="auto" w:fill="auto"/>
            <w:vAlign w:val="center"/>
          </w:tcPr>
          <w:p>
            <w:pPr>
              <w:autoSpaceDE w:val="0"/>
              <w:autoSpaceDN w:val="0"/>
              <w:adjustRightInd w:val="0"/>
              <w:snapToGrid w:val="0"/>
              <w:jc w:val="left"/>
              <w:rPr>
                <w:rFonts w:asciiTheme="minorEastAsia" w:hAnsiTheme="minorEastAsia" w:eastAsiaTheme="minorEastAsia"/>
                <w:kern w:val="0"/>
                <w:sz w:val="15"/>
                <w:szCs w:val="15"/>
              </w:rPr>
            </w:pPr>
            <w:r>
              <w:rPr>
                <w:rFonts w:ascii="Times New Roman" w:hAnsi="Times New Roman"/>
                <w:bCs/>
                <w:sz w:val="15"/>
                <w:szCs w:val="15"/>
              </w:rPr>
              <w:t>走廊、楼梯间、门厅、大堂、大空间、地下停车场等场所的照明系统采取分区、定时、感应等节能控制措施。</w:t>
            </w:r>
          </w:p>
        </w:tc>
        <w:tc>
          <w:tcPr>
            <w:tcW w:w="1587" w:type="dxa"/>
            <w:vAlign w:val="center"/>
          </w:tcPr>
          <w:p>
            <w:pPr>
              <w:jc w:val="center"/>
              <w:rPr>
                <w:rFonts w:ascii="Times New Roman" w:hAnsi="Times New Roman"/>
                <w:sz w:val="15"/>
                <w:szCs w:val="15"/>
              </w:rPr>
            </w:pPr>
            <w:r>
              <w:rPr>
                <w:rFonts w:hint="eastAsia" w:ascii="Times New Roman" w:hAnsi="Times New Roman"/>
                <w:sz w:val="15"/>
                <w:szCs w:val="15"/>
              </w:rPr>
              <w:t>电气设计说明</w:t>
            </w:r>
          </w:p>
          <w:p>
            <w:pPr>
              <w:jc w:val="center"/>
              <w:rPr>
                <w:rFonts w:ascii="Times New Roman" w:hAnsi="Times New Roman"/>
                <w:sz w:val="15"/>
                <w:szCs w:val="15"/>
              </w:rPr>
            </w:pPr>
            <w:r>
              <w:rPr>
                <w:rFonts w:hint="eastAsia" w:ascii="Times New Roman" w:hAnsi="Times New Roman"/>
                <w:sz w:val="15"/>
                <w:szCs w:val="15"/>
              </w:rPr>
              <w:t>照明平面图</w:t>
            </w:r>
          </w:p>
          <w:p>
            <w:pPr>
              <w:jc w:val="center"/>
              <w:rPr>
                <w:rFonts w:ascii="Times New Roman" w:hAnsi="Times New Roman"/>
                <w:sz w:val="15"/>
                <w:szCs w:val="15"/>
              </w:rPr>
            </w:pPr>
            <w:r>
              <w:rPr>
                <w:rFonts w:hint="eastAsia" w:ascii="Times New Roman" w:hAnsi="Times New Roman"/>
                <w:sz w:val="15"/>
                <w:szCs w:val="15"/>
              </w:rPr>
              <w:t>照明系统图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1" w:type="dxa"/>
            <w:shd w:val="clear" w:color="auto" w:fill="auto"/>
            <w:vAlign w:val="center"/>
          </w:tcPr>
          <w:p>
            <w:pPr>
              <w:jc w:val="center"/>
              <w:rPr>
                <w:rFonts w:ascii="Times New Roman" w:hAnsi="Times New Roman"/>
                <w:sz w:val="15"/>
                <w:szCs w:val="15"/>
              </w:rPr>
            </w:pPr>
            <w:r>
              <w:rPr>
                <w:rFonts w:ascii="Times New Roman" w:hAnsi="Times New Roman"/>
                <w:sz w:val="15"/>
                <w:szCs w:val="15"/>
              </w:rPr>
              <w:t>2</w:t>
            </w:r>
          </w:p>
        </w:tc>
        <w:tc>
          <w:tcPr>
            <w:tcW w:w="6007" w:type="dxa"/>
            <w:shd w:val="clear" w:color="auto" w:fill="auto"/>
            <w:vAlign w:val="center"/>
          </w:tcPr>
          <w:p>
            <w:pPr>
              <w:rPr>
                <w:rFonts w:asciiTheme="minorEastAsia" w:hAnsiTheme="minorEastAsia"/>
                <w:b/>
                <w:bCs/>
                <w:sz w:val="15"/>
                <w:szCs w:val="15"/>
              </w:rPr>
            </w:pPr>
            <w:r>
              <w:rPr>
                <w:rFonts w:ascii="Times New Roman" w:hAnsi="Times New Roman"/>
                <w:bCs/>
                <w:sz w:val="15"/>
                <w:szCs w:val="15"/>
              </w:rPr>
              <w:t>照明功率密度值达到现行国家标准《建筑照明设计标准》GB 50034 中的目标值规定。</w:t>
            </w:r>
          </w:p>
        </w:tc>
        <w:tc>
          <w:tcPr>
            <w:tcW w:w="1587" w:type="dxa"/>
            <w:vAlign w:val="center"/>
          </w:tcPr>
          <w:p>
            <w:pPr>
              <w:jc w:val="center"/>
              <w:rPr>
                <w:rFonts w:ascii="Times New Roman" w:hAnsi="Times New Roman"/>
                <w:sz w:val="15"/>
                <w:szCs w:val="15"/>
              </w:rPr>
            </w:pPr>
            <w:r>
              <w:rPr>
                <w:rFonts w:hint="eastAsia" w:ascii="Times New Roman" w:hAnsi="Times New Roman"/>
                <w:sz w:val="15"/>
                <w:szCs w:val="15"/>
              </w:rPr>
              <w:t>电气设计说明</w:t>
            </w:r>
          </w:p>
          <w:p>
            <w:pPr>
              <w:jc w:val="center"/>
              <w:rPr>
                <w:rFonts w:ascii="Times New Roman" w:hAnsi="Times New Roman"/>
                <w:sz w:val="15"/>
                <w:szCs w:val="15"/>
              </w:rPr>
            </w:pPr>
            <w:r>
              <w:rPr>
                <w:rFonts w:hint="eastAsia" w:ascii="Times New Roman" w:hAnsi="Times New Roman"/>
                <w:sz w:val="15"/>
                <w:szCs w:val="15"/>
              </w:rPr>
              <w:t>照明平面图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1" w:type="dxa"/>
            <w:shd w:val="clear" w:color="auto" w:fill="auto"/>
            <w:vAlign w:val="center"/>
          </w:tcPr>
          <w:p>
            <w:pPr>
              <w:jc w:val="center"/>
              <w:rPr>
                <w:rFonts w:ascii="Times New Roman" w:hAnsi="Times New Roman"/>
                <w:sz w:val="15"/>
                <w:szCs w:val="15"/>
              </w:rPr>
            </w:pPr>
            <w:r>
              <w:rPr>
                <w:rFonts w:ascii="Times New Roman" w:hAnsi="Times New Roman"/>
                <w:sz w:val="15"/>
                <w:szCs w:val="15"/>
              </w:rPr>
              <w:t>3</w:t>
            </w:r>
          </w:p>
        </w:tc>
        <w:tc>
          <w:tcPr>
            <w:tcW w:w="6007" w:type="dxa"/>
            <w:shd w:val="clear" w:color="auto" w:fill="auto"/>
            <w:vAlign w:val="center"/>
          </w:tcPr>
          <w:p>
            <w:pPr>
              <w:rPr>
                <w:rFonts w:asciiTheme="minorEastAsia" w:hAnsiTheme="minorEastAsia"/>
                <w:b/>
                <w:bCs/>
                <w:sz w:val="15"/>
                <w:szCs w:val="15"/>
              </w:rPr>
            </w:pPr>
            <w:r>
              <w:rPr>
                <w:rFonts w:ascii="Times New Roman" w:hAnsi="Times New Roman"/>
                <w:bCs/>
                <w:sz w:val="15"/>
                <w:szCs w:val="15"/>
              </w:rPr>
              <w:t>合理选用电梯，并采取电梯群控节能控制措施。</w:t>
            </w:r>
            <w:r>
              <w:rPr>
                <w:rFonts w:hint="eastAsia" w:ascii="Times New Roman" w:hAnsi="Times New Roman"/>
                <w:bCs/>
                <w:sz w:val="15"/>
                <w:szCs w:val="15"/>
              </w:rPr>
              <w:t>未设或</w:t>
            </w:r>
            <w:r>
              <w:rPr>
                <w:rFonts w:ascii="Times New Roman" w:hAnsi="Times New Roman"/>
                <w:bCs/>
                <w:sz w:val="15"/>
                <w:szCs w:val="15"/>
              </w:rPr>
              <w:t>设有一</w:t>
            </w:r>
            <w:r>
              <w:rPr>
                <w:rFonts w:hint="eastAsia" w:ascii="Times New Roman" w:hAnsi="Times New Roman"/>
                <w:bCs/>
                <w:sz w:val="15"/>
                <w:szCs w:val="15"/>
              </w:rPr>
              <w:t>部</w:t>
            </w:r>
            <w:r>
              <w:rPr>
                <w:rFonts w:ascii="Times New Roman" w:hAnsi="Times New Roman"/>
                <w:bCs/>
                <w:sz w:val="15"/>
                <w:szCs w:val="15"/>
              </w:rPr>
              <w:t>电梯的建筑</w:t>
            </w:r>
            <w:r>
              <w:rPr>
                <w:rFonts w:hint="eastAsia" w:ascii="Times New Roman" w:hAnsi="Times New Roman"/>
                <w:bCs/>
                <w:sz w:val="15"/>
                <w:szCs w:val="15"/>
              </w:rPr>
              <w:t>本条直接判定为达标。</w:t>
            </w:r>
          </w:p>
        </w:tc>
        <w:tc>
          <w:tcPr>
            <w:tcW w:w="1587" w:type="dxa"/>
            <w:vAlign w:val="center"/>
          </w:tcPr>
          <w:p>
            <w:pPr>
              <w:jc w:val="center"/>
              <w:rPr>
                <w:rFonts w:ascii="Times New Roman" w:hAnsi="Times New Roman"/>
                <w:sz w:val="15"/>
                <w:szCs w:val="15"/>
              </w:rPr>
            </w:pPr>
            <w:r>
              <w:rPr>
                <w:rFonts w:hint="eastAsia" w:ascii="Times New Roman" w:hAnsi="Times New Roman"/>
                <w:sz w:val="15"/>
                <w:szCs w:val="15"/>
              </w:rPr>
              <w:t>电气设计说明</w:t>
            </w:r>
          </w:p>
          <w:p>
            <w:pPr>
              <w:jc w:val="center"/>
              <w:rPr>
                <w:rFonts w:ascii="Times New Roman" w:hAnsi="Times New Roman"/>
                <w:sz w:val="15"/>
                <w:szCs w:val="15"/>
              </w:rPr>
            </w:pPr>
            <w:r>
              <w:rPr>
                <w:rFonts w:hint="eastAsia" w:ascii="Times New Roman" w:hAnsi="Times New Roman"/>
                <w:sz w:val="15"/>
                <w:szCs w:val="15"/>
              </w:rPr>
              <w:t>电梯配电系统图</w:t>
            </w:r>
          </w:p>
          <w:p>
            <w:pPr>
              <w:jc w:val="center"/>
              <w:rPr>
                <w:rFonts w:ascii="Times New Roman" w:hAnsi="Times New Roman"/>
                <w:sz w:val="15"/>
                <w:szCs w:val="15"/>
              </w:rPr>
            </w:pPr>
            <w:r>
              <w:rPr>
                <w:rFonts w:hint="eastAsia" w:ascii="Times New Roman" w:hAnsi="Times New Roman"/>
                <w:sz w:val="15"/>
                <w:szCs w:val="15"/>
              </w:rPr>
              <w:t>电梯控制系统图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8" w:hRule="atLeast"/>
        </w:trPr>
        <w:tc>
          <w:tcPr>
            <w:tcW w:w="681" w:type="dxa"/>
            <w:shd w:val="clear" w:color="auto" w:fill="auto"/>
            <w:vAlign w:val="center"/>
          </w:tcPr>
          <w:p>
            <w:pPr>
              <w:jc w:val="center"/>
              <w:rPr>
                <w:rFonts w:ascii="Times New Roman" w:hAnsi="Times New Roman"/>
                <w:sz w:val="15"/>
                <w:szCs w:val="15"/>
              </w:rPr>
            </w:pPr>
            <w:r>
              <w:rPr>
                <w:rFonts w:hint="eastAsia" w:ascii="Times New Roman" w:hAnsi="Times New Roman"/>
                <w:sz w:val="15"/>
                <w:szCs w:val="15"/>
              </w:rPr>
              <w:t>4</w:t>
            </w:r>
          </w:p>
        </w:tc>
        <w:tc>
          <w:tcPr>
            <w:tcW w:w="6007" w:type="dxa"/>
            <w:shd w:val="clear" w:color="auto" w:fill="auto"/>
            <w:vAlign w:val="center"/>
          </w:tcPr>
          <w:p>
            <w:pPr>
              <w:adjustRightInd w:val="0"/>
              <w:snapToGrid w:val="0"/>
              <w:rPr>
                <w:rFonts w:ascii="Times New Roman" w:hAnsi="Times New Roman"/>
                <w:bCs/>
                <w:spacing w:val="-2"/>
                <w:sz w:val="15"/>
                <w:szCs w:val="15"/>
              </w:rPr>
            </w:pPr>
            <w:r>
              <w:rPr>
                <w:rFonts w:ascii="Times New Roman" w:hAnsi="Times New Roman"/>
                <w:bCs/>
                <w:spacing w:val="-2"/>
                <w:sz w:val="15"/>
                <w:szCs w:val="15"/>
              </w:rPr>
              <w:t>合理选用节能型电气设备。</w:t>
            </w:r>
          </w:p>
          <w:p>
            <w:pPr>
              <w:adjustRightInd w:val="0"/>
              <w:snapToGrid w:val="0"/>
              <w:rPr>
                <w:rFonts w:ascii="Times New Roman" w:hAnsi="Times New Roman"/>
                <w:bCs/>
                <w:spacing w:val="-2"/>
                <w:sz w:val="15"/>
                <w:szCs w:val="15"/>
              </w:rPr>
            </w:pPr>
            <w:r>
              <w:rPr>
                <w:rFonts w:ascii="Times New Roman" w:hAnsi="Times New Roman"/>
                <w:bCs/>
                <w:spacing w:val="-2"/>
                <w:sz w:val="15"/>
                <w:szCs w:val="15"/>
              </w:rPr>
              <w:t>1）、三相配电变压器满足现行国家标准《三相配电变压器能效限定值及能效等级》GB 20052的节能评价值要求。</w:t>
            </w:r>
          </w:p>
          <w:p>
            <w:pPr>
              <w:adjustRightInd w:val="0"/>
              <w:snapToGrid w:val="0"/>
              <w:rPr>
                <w:rFonts w:ascii="Times New Roman" w:hAnsi="Times New Roman"/>
                <w:bCs/>
                <w:spacing w:val="-2"/>
                <w:sz w:val="15"/>
                <w:szCs w:val="15"/>
              </w:rPr>
            </w:pPr>
            <w:r>
              <w:rPr>
                <w:rFonts w:ascii="Times New Roman" w:hAnsi="Times New Roman"/>
                <w:bCs/>
                <w:spacing w:val="-2"/>
                <w:sz w:val="15"/>
                <w:szCs w:val="15"/>
              </w:rPr>
              <w:t>2）、水泵、风机等其他电气装置满足相关现行国家标准的节能评价值要求。</w:t>
            </w:r>
          </w:p>
          <w:p>
            <w:pPr>
              <w:adjustRightInd w:val="0"/>
              <w:snapToGrid w:val="0"/>
              <w:rPr>
                <w:rFonts w:ascii="Times New Roman" w:hAnsi="Times New Roman"/>
                <w:bCs/>
                <w:spacing w:val="-2"/>
                <w:sz w:val="15"/>
                <w:szCs w:val="15"/>
              </w:rPr>
            </w:pPr>
            <w:r>
              <w:rPr>
                <w:rFonts w:ascii="Times New Roman" w:hAnsi="Times New Roman"/>
                <w:bCs/>
                <w:spacing w:val="-2"/>
                <w:sz w:val="15"/>
                <w:szCs w:val="15"/>
              </w:rPr>
              <w:t>3）、对于三相不平衡或采用单相配电的供配电系统，应采用分相无功自动补偿装置。</w:t>
            </w:r>
          </w:p>
          <w:p>
            <w:pPr>
              <w:adjustRightInd w:val="0"/>
              <w:snapToGrid w:val="0"/>
              <w:rPr>
                <w:rFonts w:ascii="Times New Roman" w:hAnsi="Times New Roman"/>
                <w:bCs/>
                <w:spacing w:val="-2"/>
                <w:sz w:val="15"/>
                <w:szCs w:val="15"/>
              </w:rPr>
            </w:pPr>
            <w:r>
              <w:rPr>
                <w:rFonts w:ascii="Times New Roman" w:hAnsi="Times New Roman"/>
                <w:bCs/>
                <w:spacing w:val="-2"/>
                <w:sz w:val="15"/>
                <w:szCs w:val="15"/>
              </w:rPr>
              <w:t>4）、当供配电系统谐波或设备谐波超出国家或地方标准的谐波限值规定时，宜对建筑内的主要电气和电子设备或其所在线路采取高次谐波抑制和治理。</w:t>
            </w:r>
            <w:r>
              <w:rPr>
                <w:rFonts w:hint="eastAsia" w:ascii="Times New Roman" w:hAnsi="Times New Roman"/>
                <w:bCs/>
                <w:spacing w:val="-2"/>
                <w:sz w:val="15"/>
                <w:szCs w:val="15"/>
              </w:rPr>
              <w:t>未超出限值时直接判定为达标。</w:t>
            </w:r>
          </w:p>
        </w:tc>
        <w:tc>
          <w:tcPr>
            <w:tcW w:w="1587" w:type="dxa"/>
            <w:vAlign w:val="center"/>
          </w:tcPr>
          <w:p>
            <w:pPr>
              <w:jc w:val="center"/>
              <w:rPr>
                <w:rFonts w:ascii="Times New Roman" w:hAnsi="Times New Roman"/>
                <w:sz w:val="15"/>
                <w:szCs w:val="15"/>
              </w:rPr>
            </w:pPr>
            <w:r>
              <w:rPr>
                <w:rFonts w:hint="eastAsia" w:ascii="Times New Roman" w:hAnsi="Times New Roman"/>
                <w:sz w:val="15"/>
                <w:szCs w:val="15"/>
              </w:rPr>
              <w:t>电气设计说明</w:t>
            </w:r>
          </w:p>
          <w:p>
            <w:pPr>
              <w:jc w:val="center"/>
              <w:rPr>
                <w:rFonts w:ascii="Times New Roman" w:hAnsi="Times New Roman"/>
                <w:sz w:val="15"/>
                <w:szCs w:val="15"/>
              </w:rPr>
            </w:pPr>
            <w:r>
              <w:rPr>
                <w:rFonts w:hint="eastAsia" w:ascii="Times New Roman" w:hAnsi="Times New Roman"/>
                <w:sz w:val="15"/>
                <w:szCs w:val="15"/>
              </w:rPr>
              <w:t>配电系统图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681" w:type="dxa"/>
            <w:shd w:val="clear" w:color="auto" w:fill="auto"/>
            <w:vAlign w:val="center"/>
          </w:tcPr>
          <w:p>
            <w:pPr>
              <w:jc w:val="center"/>
              <w:rPr>
                <w:rFonts w:ascii="Times New Roman" w:hAnsi="Times New Roman"/>
                <w:sz w:val="15"/>
                <w:szCs w:val="15"/>
              </w:rPr>
            </w:pPr>
            <w:r>
              <w:rPr>
                <w:rFonts w:hint="eastAsia" w:ascii="Times New Roman" w:hAnsi="Times New Roman"/>
                <w:sz w:val="15"/>
                <w:szCs w:val="15"/>
              </w:rPr>
              <w:t>5</w:t>
            </w:r>
          </w:p>
        </w:tc>
        <w:tc>
          <w:tcPr>
            <w:tcW w:w="6007" w:type="dxa"/>
            <w:shd w:val="clear" w:color="auto" w:fill="auto"/>
            <w:vAlign w:val="center"/>
          </w:tcPr>
          <w:p>
            <w:pPr>
              <w:rPr>
                <w:rFonts w:ascii="Times New Roman" w:hAnsi="Times New Roman"/>
                <w:bCs/>
                <w:spacing w:val="-2"/>
                <w:sz w:val="15"/>
                <w:szCs w:val="15"/>
              </w:rPr>
            </w:pPr>
            <w:r>
              <w:rPr>
                <w:rFonts w:hAnsi="宋体"/>
                <w:spacing w:val="-2"/>
                <w:sz w:val="15"/>
                <w:szCs w:val="15"/>
              </w:rPr>
              <w:t>室外夜景照明光污染的限制符合现行行业标准《城市夜景照明设计规范》</w:t>
            </w:r>
            <w:r>
              <w:rPr>
                <w:rFonts w:ascii="Times New Roman" w:hAnsi="Times New Roman"/>
                <w:spacing w:val="-2"/>
                <w:sz w:val="15"/>
                <w:szCs w:val="15"/>
              </w:rPr>
              <w:t>JGJ/T 163</w:t>
            </w:r>
            <w:r>
              <w:rPr>
                <w:rFonts w:hAnsi="宋体"/>
                <w:spacing w:val="-2"/>
                <w:sz w:val="15"/>
                <w:szCs w:val="15"/>
              </w:rPr>
              <w:t>的规定</w:t>
            </w:r>
            <w:r>
              <w:rPr>
                <w:rFonts w:hint="eastAsia" w:hAnsi="宋体"/>
                <w:spacing w:val="-2"/>
                <w:sz w:val="15"/>
                <w:szCs w:val="15"/>
              </w:rPr>
              <w:t>。</w:t>
            </w:r>
          </w:p>
        </w:tc>
        <w:tc>
          <w:tcPr>
            <w:tcW w:w="1587" w:type="dxa"/>
            <w:vAlign w:val="center"/>
          </w:tcPr>
          <w:p>
            <w:pPr>
              <w:jc w:val="center"/>
              <w:rPr>
                <w:rFonts w:ascii="Times New Roman" w:hAnsi="Times New Roman"/>
                <w:sz w:val="15"/>
                <w:szCs w:val="15"/>
              </w:rPr>
            </w:pPr>
            <w:r>
              <w:rPr>
                <w:rFonts w:hint="eastAsia" w:ascii="Times New Roman" w:hAnsi="Times New Roman"/>
                <w:sz w:val="15"/>
                <w:szCs w:val="15"/>
              </w:rPr>
              <w:t>电气设计说明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1" w:type="dxa"/>
            <w:shd w:val="clear" w:color="auto" w:fill="auto"/>
            <w:vAlign w:val="center"/>
          </w:tcPr>
          <w:p>
            <w:pPr>
              <w:jc w:val="center"/>
              <w:rPr>
                <w:rFonts w:ascii="Times New Roman" w:hAnsi="Times New Roman"/>
                <w:sz w:val="15"/>
                <w:szCs w:val="15"/>
              </w:rPr>
            </w:pPr>
            <w:r>
              <w:rPr>
                <w:rFonts w:hint="eastAsia" w:ascii="Times New Roman" w:hAnsi="Times New Roman"/>
                <w:sz w:val="15"/>
                <w:szCs w:val="15"/>
              </w:rPr>
              <w:t>6</w:t>
            </w:r>
          </w:p>
        </w:tc>
        <w:tc>
          <w:tcPr>
            <w:tcW w:w="6007" w:type="dxa"/>
            <w:shd w:val="clear" w:color="auto" w:fill="auto"/>
            <w:vAlign w:val="center"/>
          </w:tcPr>
          <w:p>
            <w:pPr>
              <w:rPr>
                <w:rFonts w:hAnsi="宋体"/>
                <w:sz w:val="15"/>
                <w:szCs w:val="15"/>
              </w:rPr>
            </w:pPr>
            <w:r>
              <w:rPr>
                <w:rFonts w:hint="eastAsia" w:ascii="Times New Roman" w:hAnsi="Times New Roman"/>
                <w:sz w:val="15"/>
                <w:szCs w:val="15"/>
              </w:rPr>
              <w:t>居住建筑的智能化系统满足现行行业标准《居住区智能化系统配置与技术要求》CJ/T174和国家标准《智能化建筑设计标准》</w:t>
            </w:r>
            <w:r>
              <w:rPr>
                <w:rFonts w:ascii="Times New Roman" w:hAnsi="Times New Roman"/>
                <w:sz w:val="15"/>
                <w:szCs w:val="15"/>
              </w:rPr>
              <w:t xml:space="preserve"> </w:t>
            </w:r>
            <w:r>
              <w:rPr>
                <w:sz w:val="15"/>
                <w:szCs w:val="15"/>
              </w:rPr>
              <w:fldChar w:fldCharType="begin"/>
            </w:r>
            <w:r>
              <w:rPr>
                <w:sz w:val="15"/>
                <w:szCs w:val="15"/>
              </w:rPr>
              <w:instrText xml:space="preserve"> HYPERLINK "http://www.spsp.gov.cn/page/P1828/593.shtml" \t "_blank" </w:instrText>
            </w:r>
            <w:r>
              <w:rPr>
                <w:sz w:val="15"/>
                <w:szCs w:val="15"/>
              </w:rPr>
              <w:fldChar w:fldCharType="separate"/>
            </w:r>
            <w:r>
              <w:rPr>
                <w:rFonts w:ascii="Times New Roman" w:hAnsi="Times New Roman"/>
                <w:sz w:val="15"/>
                <w:szCs w:val="15"/>
              </w:rPr>
              <w:t>GB 50314</w:t>
            </w:r>
            <w:r>
              <w:rPr>
                <w:rFonts w:ascii="Times New Roman" w:hAnsi="Times New Roman"/>
                <w:sz w:val="15"/>
                <w:szCs w:val="15"/>
              </w:rPr>
              <w:fldChar w:fldCharType="end"/>
            </w:r>
            <w:r>
              <w:rPr>
                <w:rFonts w:hint="eastAsia" w:ascii="Times New Roman" w:hAnsi="Times New Roman"/>
                <w:sz w:val="15"/>
                <w:szCs w:val="15"/>
              </w:rPr>
              <w:t>的基本配置要求。</w:t>
            </w:r>
          </w:p>
        </w:tc>
        <w:tc>
          <w:tcPr>
            <w:tcW w:w="1587" w:type="dxa"/>
            <w:vAlign w:val="center"/>
          </w:tcPr>
          <w:p>
            <w:pPr>
              <w:jc w:val="center"/>
              <w:rPr>
                <w:rFonts w:ascii="Times New Roman" w:hAnsi="Times New Roman"/>
                <w:sz w:val="15"/>
                <w:szCs w:val="15"/>
              </w:rPr>
            </w:pPr>
            <w:r>
              <w:rPr>
                <w:rFonts w:hint="eastAsia" w:ascii="Times New Roman" w:hAnsi="Times New Roman"/>
                <w:sz w:val="15"/>
                <w:szCs w:val="15"/>
              </w:rPr>
              <w:t>电气施工图</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right="0" w:rightChars="0" w:firstLine="0" w:firstLineChars="0"/>
        <w:jc w:val="left"/>
        <w:textAlignment w:val="auto"/>
        <w:outlineLvl w:val="9"/>
        <w:rPr>
          <w:rFonts w:ascii="Times New Roman" w:hAnsi="Times New Roman" w:eastAsiaTheme="minorEastAsia"/>
          <w:b/>
          <w:sz w:val="21"/>
          <w:szCs w:val="21"/>
        </w:rPr>
      </w:pPr>
      <w:r>
        <w:rPr>
          <w:rFonts w:ascii="Times New Roman" w:hAnsi="Times New Roman" w:eastAsiaTheme="minorEastAsia"/>
          <w:b/>
          <w:sz w:val="21"/>
          <w:szCs w:val="21"/>
        </w:rPr>
        <w:t>2.</w:t>
      </w:r>
      <w:r>
        <w:rPr>
          <w:rFonts w:hint="eastAsia" w:ascii="Times New Roman" w:hAnsi="Times New Roman" w:eastAsiaTheme="minorEastAsia"/>
          <w:b/>
          <w:sz w:val="21"/>
          <w:szCs w:val="21"/>
        </w:rPr>
        <w:t>2.6</w:t>
      </w:r>
      <w:r>
        <w:rPr>
          <w:rFonts w:hint="eastAsia" w:ascii="Times New Roman" w:hAnsi="Times New Roman" w:eastAsiaTheme="minorEastAsia"/>
          <w:b/>
          <w:sz w:val="21"/>
          <w:szCs w:val="21"/>
          <w:lang w:val="en-US" w:eastAsia="zh-CN"/>
        </w:rPr>
        <w:t xml:space="preserve">  </w:t>
      </w:r>
      <w:r>
        <w:rPr>
          <w:rFonts w:hint="eastAsia" w:ascii="Times New Roman" w:hAnsi="Times New Roman" w:eastAsiaTheme="minorEastAsia"/>
          <w:b w:val="0"/>
          <w:bCs/>
          <w:sz w:val="21"/>
          <w:szCs w:val="21"/>
        </w:rPr>
        <w:t>提高创新项</w:t>
      </w:r>
      <w:r>
        <w:rPr>
          <w:rFonts w:hint="eastAsia" w:ascii="Times New Roman" w:hAnsi="Times New Roman" w:eastAsiaTheme="minorEastAsia"/>
          <w:b/>
          <w:sz w:val="21"/>
          <w:szCs w:val="21"/>
        </w:rPr>
        <w:t xml:space="preserve">   </w:t>
      </w:r>
    </w:p>
    <w:tbl>
      <w:tblPr>
        <w:tblStyle w:val="10"/>
        <w:tblW w:w="8288"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6007"/>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shd w:val="clear" w:color="auto" w:fill="auto"/>
            <w:vAlign w:val="center"/>
          </w:tcPr>
          <w:p>
            <w:pPr>
              <w:jc w:val="center"/>
              <w:rPr>
                <w:rFonts w:ascii="Times New Roman" w:hAnsi="Times New Roman"/>
                <w:sz w:val="15"/>
                <w:szCs w:val="15"/>
              </w:rPr>
            </w:pPr>
            <w:r>
              <w:rPr>
                <w:rFonts w:ascii="Times New Roman" w:hAnsi="Times New Roman"/>
                <w:sz w:val="15"/>
                <w:szCs w:val="15"/>
              </w:rPr>
              <w:t>序号</w:t>
            </w:r>
          </w:p>
        </w:tc>
        <w:tc>
          <w:tcPr>
            <w:tcW w:w="6007" w:type="dxa"/>
            <w:shd w:val="clear" w:color="auto" w:fill="auto"/>
            <w:vAlign w:val="center"/>
          </w:tcPr>
          <w:p>
            <w:pPr>
              <w:jc w:val="center"/>
              <w:rPr>
                <w:rFonts w:ascii="Times New Roman" w:hAnsi="Times New Roman"/>
                <w:sz w:val="15"/>
                <w:szCs w:val="15"/>
              </w:rPr>
            </w:pPr>
            <w:r>
              <w:rPr>
                <w:rFonts w:ascii="Times New Roman" w:hAnsi="Times New Roman"/>
                <w:sz w:val="15"/>
                <w:szCs w:val="15"/>
              </w:rPr>
              <w:t>审查要点</w:t>
            </w:r>
          </w:p>
        </w:tc>
        <w:tc>
          <w:tcPr>
            <w:tcW w:w="1600" w:type="dxa"/>
            <w:vAlign w:val="center"/>
          </w:tcPr>
          <w:p>
            <w:pPr>
              <w:jc w:val="center"/>
              <w:rPr>
                <w:rFonts w:ascii="Times New Roman" w:hAnsi="Times New Roman"/>
                <w:sz w:val="15"/>
                <w:szCs w:val="15"/>
              </w:rPr>
            </w:pPr>
            <w:r>
              <w:rPr>
                <w:rFonts w:ascii="Times New Roman" w:hAnsi="Times New Roman"/>
                <w:sz w:val="15"/>
                <w:szCs w:val="15"/>
              </w:rPr>
              <w:t>审查</w:t>
            </w:r>
            <w:r>
              <w:rPr>
                <w:rFonts w:hint="eastAsia" w:ascii="Times New Roman" w:hAnsi="Times New Roman"/>
                <w:sz w:val="15"/>
                <w:szCs w:val="15"/>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681" w:type="dxa"/>
            <w:shd w:val="clear" w:color="auto" w:fill="auto"/>
            <w:vAlign w:val="center"/>
          </w:tcPr>
          <w:p>
            <w:pPr>
              <w:jc w:val="center"/>
              <w:rPr>
                <w:rFonts w:ascii="Times New Roman" w:hAnsi="Times New Roman"/>
                <w:sz w:val="15"/>
                <w:szCs w:val="15"/>
              </w:rPr>
            </w:pPr>
            <w:r>
              <w:rPr>
                <w:rFonts w:hint="eastAsia" w:ascii="Times New Roman" w:hAnsi="Times New Roman"/>
                <w:sz w:val="15"/>
                <w:szCs w:val="15"/>
              </w:rPr>
              <w:t>1</w:t>
            </w:r>
          </w:p>
        </w:tc>
        <w:tc>
          <w:tcPr>
            <w:tcW w:w="6007" w:type="dxa"/>
            <w:shd w:val="clear" w:color="auto" w:fill="auto"/>
            <w:vAlign w:val="center"/>
          </w:tcPr>
          <w:p>
            <w:pPr>
              <w:adjustRightInd w:val="0"/>
              <w:snapToGrid w:val="0"/>
              <w:jc w:val="left"/>
              <w:rPr>
                <w:sz w:val="15"/>
                <w:szCs w:val="15"/>
              </w:rPr>
            </w:pPr>
            <w:r>
              <w:rPr>
                <w:rFonts w:hAnsi="宋体" w:asciiTheme="minorHAnsi" w:cstheme="minorBidi"/>
                <w:sz w:val="15"/>
                <w:szCs w:val="15"/>
              </w:rPr>
              <w:t>采用资源消耗少和环境影响小的建筑结构。</w:t>
            </w:r>
            <w:r>
              <w:rPr>
                <w:rFonts w:hint="eastAsia" w:hAnsi="宋体" w:asciiTheme="minorHAnsi" w:cstheme="minorBidi"/>
                <w:sz w:val="15"/>
                <w:szCs w:val="15"/>
              </w:rPr>
              <w:t>当</w:t>
            </w:r>
            <w:r>
              <w:rPr>
                <w:rFonts w:hAnsi="宋体" w:asciiTheme="minorHAnsi" w:cstheme="minorBidi"/>
                <w:sz w:val="15"/>
                <w:szCs w:val="15"/>
              </w:rPr>
              <w:t>主体结构采用钢结构、木结构，或预制构件用量比例不小于60%</w:t>
            </w:r>
            <w:r>
              <w:rPr>
                <w:rFonts w:hint="eastAsia" w:hAnsi="宋体" w:asciiTheme="minorHAnsi" w:cstheme="minorBidi"/>
                <w:sz w:val="15"/>
                <w:szCs w:val="15"/>
              </w:rPr>
              <w:t>时，达标。</w:t>
            </w:r>
          </w:p>
        </w:tc>
        <w:tc>
          <w:tcPr>
            <w:tcW w:w="1600" w:type="dxa"/>
            <w:vAlign w:val="center"/>
          </w:tcPr>
          <w:p>
            <w:pPr>
              <w:jc w:val="center"/>
              <w:rPr>
                <w:rFonts w:ascii="Times New Roman" w:hAnsi="Times New Roman"/>
                <w:sz w:val="15"/>
                <w:szCs w:val="15"/>
              </w:rPr>
            </w:pPr>
            <w:r>
              <w:rPr>
                <w:rFonts w:hint="eastAsia" w:ascii="Times New Roman" w:hAnsi="Times New Roman"/>
                <w:sz w:val="15"/>
                <w:szCs w:val="15"/>
              </w:rPr>
              <w:t>结构施工图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shd w:val="clear" w:color="auto" w:fill="auto"/>
            <w:vAlign w:val="center"/>
          </w:tcPr>
          <w:p>
            <w:pPr>
              <w:jc w:val="center"/>
              <w:rPr>
                <w:rFonts w:ascii="Times New Roman" w:hAnsi="Times New Roman"/>
                <w:sz w:val="15"/>
                <w:szCs w:val="15"/>
              </w:rPr>
            </w:pPr>
            <w:r>
              <w:rPr>
                <w:rFonts w:hint="eastAsia" w:ascii="Times New Roman" w:hAnsi="Times New Roman"/>
                <w:sz w:val="15"/>
                <w:szCs w:val="15"/>
              </w:rPr>
              <w:t>2</w:t>
            </w:r>
          </w:p>
        </w:tc>
        <w:tc>
          <w:tcPr>
            <w:tcW w:w="6007" w:type="dxa"/>
            <w:shd w:val="clear" w:color="auto" w:fill="auto"/>
            <w:vAlign w:val="center"/>
          </w:tcPr>
          <w:p>
            <w:pPr>
              <w:adjustRightInd w:val="0"/>
              <w:snapToGrid w:val="0"/>
              <w:jc w:val="left"/>
              <w:rPr>
                <w:rFonts w:asciiTheme="minorEastAsia" w:hAnsiTheme="minorEastAsia" w:eastAsiaTheme="minorEastAsia" w:cstheme="minorBidi"/>
                <w:sz w:val="15"/>
                <w:szCs w:val="15"/>
              </w:rPr>
            </w:pPr>
            <w:r>
              <w:rPr>
                <w:rFonts w:asciiTheme="minorEastAsia" w:hAnsiTheme="minorEastAsia" w:eastAsiaTheme="minorEastAsia"/>
                <w:bCs/>
                <w:sz w:val="15"/>
                <w:szCs w:val="15"/>
              </w:rPr>
              <w:t>合理选用废弃场地进行建设，或充分利用尚可使用的旧建筑。</w:t>
            </w:r>
          </w:p>
        </w:tc>
        <w:tc>
          <w:tcPr>
            <w:tcW w:w="1600" w:type="dxa"/>
            <w:vAlign w:val="center"/>
          </w:tcPr>
          <w:p>
            <w:pPr>
              <w:jc w:val="center"/>
              <w:rPr>
                <w:rFonts w:ascii="Times New Roman" w:hAnsi="Times New Roman"/>
                <w:sz w:val="15"/>
                <w:szCs w:val="15"/>
              </w:rPr>
            </w:pPr>
            <w:r>
              <w:rPr>
                <w:rFonts w:hint="eastAsia" w:ascii="Times New Roman" w:hAnsi="Times New Roman"/>
                <w:sz w:val="15"/>
                <w:szCs w:val="15"/>
              </w:rPr>
              <w:t>建筑施工图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shd w:val="clear" w:color="auto" w:fill="auto"/>
            <w:vAlign w:val="center"/>
          </w:tcPr>
          <w:p>
            <w:pPr>
              <w:jc w:val="center"/>
              <w:rPr>
                <w:rFonts w:ascii="Times New Roman" w:hAnsi="Times New Roman"/>
                <w:sz w:val="15"/>
                <w:szCs w:val="15"/>
              </w:rPr>
            </w:pPr>
            <w:r>
              <w:rPr>
                <w:rFonts w:hint="eastAsia" w:ascii="Times New Roman" w:hAnsi="Times New Roman"/>
                <w:sz w:val="15"/>
                <w:szCs w:val="15"/>
              </w:rPr>
              <w:t>3</w:t>
            </w:r>
          </w:p>
        </w:tc>
        <w:tc>
          <w:tcPr>
            <w:tcW w:w="6007" w:type="dxa"/>
            <w:shd w:val="clear" w:color="auto" w:fill="auto"/>
            <w:vAlign w:val="center"/>
          </w:tcPr>
          <w:p>
            <w:pPr>
              <w:adjustRightInd w:val="0"/>
              <w:snapToGrid w:val="0"/>
              <w:jc w:val="left"/>
              <w:rPr>
                <w:sz w:val="15"/>
                <w:szCs w:val="15"/>
              </w:rPr>
            </w:pPr>
            <w:r>
              <w:rPr>
                <w:rFonts w:hAnsi="宋体" w:asciiTheme="minorHAnsi" w:cstheme="minorBidi"/>
                <w:sz w:val="15"/>
                <w:szCs w:val="15"/>
              </w:rPr>
              <w:t>应用建筑信息模型（</w:t>
            </w:r>
            <w:r>
              <w:rPr>
                <w:rFonts w:ascii="Times New Roman" w:hAnsi="Times New Roman"/>
                <w:sz w:val="15"/>
                <w:szCs w:val="15"/>
              </w:rPr>
              <w:t>BIM</w:t>
            </w:r>
            <w:r>
              <w:rPr>
                <w:rFonts w:hint="eastAsia" w:hAnsi="宋体" w:asciiTheme="minorHAnsi" w:cstheme="minorBidi"/>
                <w:sz w:val="15"/>
                <w:szCs w:val="15"/>
              </w:rPr>
              <w:t>）</w:t>
            </w:r>
            <w:r>
              <w:rPr>
                <w:rFonts w:hAnsi="宋体" w:asciiTheme="minorHAnsi" w:cstheme="minorBidi"/>
                <w:sz w:val="15"/>
                <w:szCs w:val="15"/>
              </w:rPr>
              <w:t>技术。</w:t>
            </w:r>
          </w:p>
        </w:tc>
        <w:tc>
          <w:tcPr>
            <w:tcW w:w="1600" w:type="dxa"/>
            <w:vAlign w:val="center"/>
          </w:tcPr>
          <w:p>
            <w:pPr>
              <w:jc w:val="center"/>
              <w:rPr>
                <w:rFonts w:ascii="Times New Roman" w:hAnsi="Times New Roman"/>
                <w:sz w:val="15"/>
                <w:szCs w:val="15"/>
              </w:rPr>
            </w:pPr>
            <w:r>
              <w:rPr>
                <w:rFonts w:hAnsi="宋体" w:asciiTheme="minorHAnsi" w:cstheme="minorBidi"/>
                <w:sz w:val="15"/>
                <w:szCs w:val="15"/>
              </w:rPr>
              <w:t>建筑信息模型（</w:t>
            </w:r>
            <w:r>
              <w:rPr>
                <w:rFonts w:ascii="Times New Roman" w:hAnsi="Times New Roman"/>
                <w:sz w:val="15"/>
                <w:szCs w:val="15"/>
              </w:rPr>
              <w:t>BIM</w:t>
            </w:r>
            <w:r>
              <w:rPr>
                <w:rFonts w:hint="eastAsia" w:hAnsi="宋体" w:asciiTheme="minorHAnsi" w:cstheme="minorBidi"/>
                <w:sz w:val="15"/>
                <w:szCs w:val="15"/>
              </w:rPr>
              <w:t>）</w:t>
            </w:r>
            <w:r>
              <w:rPr>
                <w:rFonts w:hAnsi="宋体" w:asciiTheme="minorHAnsi" w:cstheme="minorBidi"/>
                <w:sz w:val="15"/>
                <w:szCs w:val="15"/>
              </w:rPr>
              <w:t>技术</w:t>
            </w:r>
            <w:r>
              <w:rPr>
                <w:rFonts w:hint="eastAsia" w:hAnsi="宋体" w:asciiTheme="minorHAnsi" w:cstheme="minorBidi"/>
                <w:sz w:val="15"/>
                <w:szCs w:val="15"/>
              </w:rPr>
              <w:t>文件</w:t>
            </w:r>
          </w:p>
        </w:tc>
      </w:tr>
    </w:tbl>
    <w:p>
      <w:pPr>
        <w:spacing w:line="360" w:lineRule="auto"/>
        <w:jc w:val="center"/>
        <w:rPr>
          <w:rFonts w:ascii="Times New Roman" w:hAnsi="Times New Roman" w:eastAsiaTheme="minorEastAsia"/>
          <w:b/>
          <w:sz w:val="15"/>
          <w:szCs w:val="15"/>
        </w:rPr>
      </w:pPr>
    </w:p>
    <w:p>
      <w:pPr>
        <w:spacing w:line="360" w:lineRule="auto"/>
        <w:jc w:val="center"/>
        <w:rPr>
          <w:rFonts w:ascii="Times New Roman" w:hAnsi="Times New Roman" w:eastAsiaTheme="minorEastAsia"/>
          <w:b/>
          <w:sz w:val="15"/>
          <w:szCs w:val="15"/>
        </w:rPr>
      </w:pPr>
    </w:p>
    <w:p>
      <w:pPr>
        <w:spacing w:line="360" w:lineRule="auto"/>
        <w:jc w:val="center"/>
        <w:rPr>
          <w:rFonts w:ascii="Times New Roman" w:hAnsi="Times New Roman" w:eastAsiaTheme="minorEastAsia"/>
          <w:b/>
          <w:sz w:val="15"/>
          <w:szCs w:val="15"/>
        </w:rPr>
      </w:pPr>
    </w:p>
    <w:p>
      <w:pPr>
        <w:spacing w:line="360" w:lineRule="auto"/>
        <w:jc w:val="center"/>
        <w:rPr>
          <w:rFonts w:ascii="Times New Roman" w:hAnsi="Times New Roman" w:eastAsiaTheme="minorEastAsia"/>
          <w:b/>
          <w:sz w:val="15"/>
          <w:szCs w:val="15"/>
        </w:rPr>
      </w:pPr>
    </w:p>
    <w:p>
      <w:pPr>
        <w:spacing w:line="360" w:lineRule="auto"/>
        <w:jc w:val="center"/>
        <w:rPr>
          <w:rFonts w:ascii="Times New Roman" w:hAnsi="Times New Roman" w:eastAsiaTheme="minorEastAsia"/>
          <w:b/>
          <w:sz w:val="15"/>
          <w:szCs w:val="15"/>
        </w:rPr>
      </w:pPr>
    </w:p>
    <w:p>
      <w:pPr>
        <w:spacing w:line="360" w:lineRule="auto"/>
        <w:jc w:val="center"/>
        <w:rPr>
          <w:rFonts w:ascii="Times New Roman" w:hAnsi="Times New Roman" w:eastAsiaTheme="minorEastAsia"/>
          <w:b/>
          <w:sz w:val="15"/>
          <w:szCs w:val="15"/>
        </w:rPr>
      </w:pPr>
    </w:p>
    <w:p>
      <w:pPr>
        <w:spacing w:line="360" w:lineRule="auto"/>
        <w:jc w:val="center"/>
        <w:rPr>
          <w:rFonts w:ascii="Times New Roman" w:hAnsi="Times New Roman" w:eastAsiaTheme="minorEastAsia"/>
          <w:b/>
          <w:sz w:val="15"/>
          <w:szCs w:val="15"/>
        </w:rPr>
      </w:pPr>
    </w:p>
    <w:p>
      <w:pPr>
        <w:spacing w:line="360" w:lineRule="auto"/>
        <w:jc w:val="center"/>
        <w:rPr>
          <w:rFonts w:ascii="Times New Roman" w:hAnsi="Times New Roman" w:eastAsiaTheme="minorEastAsia"/>
          <w:b/>
          <w:sz w:val="15"/>
          <w:szCs w:val="15"/>
        </w:rPr>
      </w:pPr>
    </w:p>
    <w:p>
      <w:pPr>
        <w:spacing w:line="360" w:lineRule="auto"/>
        <w:jc w:val="center"/>
        <w:rPr>
          <w:rFonts w:ascii="Times New Roman" w:hAnsi="Times New Roman" w:eastAsiaTheme="minorEastAsia"/>
          <w:b/>
          <w:sz w:val="15"/>
          <w:szCs w:val="15"/>
        </w:rPr>
      </w:pPr>
    </w:p>
    <w:p>
      <w:pPr>
        <w:spacing w:line="360" w:lineRule="auto"/>
        <w:jc w:val="center"/>
        <w:rPr>
          <w:rFonts w:ascii="Times New Roman" w:hAnsi="Times New Roman" w:eastAsiaTheme="minorEastAsia"/>
          <w:b/>
          <w:sz w:val="15"/>
          <w:szCs w:val="15"/>
        </w:rPr>
      </w:pPr>
    </w:p>
    <w:p>
      <w:pPr>
        <w:spacing w:line="360" w:lineRule="auto"/>
        <w:jc w:val="center"/>
        <w:rPr>
          <w:rFonts w:ascii="Times New Roman" w:hAnsi="Times New Roman" w:eastAsiaTheme="minorEastAsia"/>
          <w:b/>
          <w:sz w:val="15"/>
          <w:szCs w:val="15"/>
        </w:rPr>
      </w:pPr>
    </w:p>
    <w:p>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right="0" w:rightChars="0" w:firstLine="0" w:firstLineChars="0"/>
        <w:jc w:val="center"/>
        <w:textAlignment w:val="auto"/>
        <w:outlineLvl w:val="9"/>
        <w:rPr>
          <w:rFonts w:hint="eastAsia" w:ascii="Times New Roman" w:hAnsi="Times New Roman" w:eastAsiaTheme="minorEastAsia"/>
          <w:b/>
          <w:bCs w:val="0"/>
          <w:sz w:val="28"/>
          <w:szCs w:val="28"/>
        </w:rPr>
      </w:pPr>
    </w:p>
    <w:p>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right="0" w:rightChars="0" w:firstLine="0" w:firstLineChars="0"/>
        <w:jc w:val="center"/>
        <w:textAlignment w:val="auto"/>
        <w:outlineLvl w:val="9"/>
        <w:rPr>
          <w:rFonts w:hint="eastAsia" w:ascii="Times New Roman" w:hAnsi="Times New Roman" w:eastAsiaTheme="minorEastAsia"/>
          <w:b w:val="0"/>
          <w:bCs/>
          <w:sz w:val="28"/>
          <w:szCs w:val="28"/>
        </w:rPr>
      </w:pPr>
      <w:r>
        <w:rPr>
          <w:rFonts w:hint="eastAsia" w:ascii="Times New Roman" w:hAnsi="Times New Roman" w:eastAsiaTheme="minorEastAsia"/>
          <w:b/>
          <w:bCs w:val="0"/>
          <w:sz w:val="28"/>
          <w:szCs w:val="28"/>
        </w:rPr>
        <w:t>3</w:t>
      </w:r>
      <w:r>
        <w:rPr>
          <w:rFonts w:hint="eastAsia" w:ascii="Times New Roman" w:hAnsi="Times New Roman" w:eastAsiaTheme="minorEastAsia"/>
          <w:b w:val="0"/>
          <w:bCs/>
          <w:sz w:val="28"/>
          <w:szCs w:val="28"/>
          <w:lang w:val="en-US" w:eastAsia="zh-CN"/>
        </w:rPr>
        <w:t xml:space="preserve">  </w:t>
      </w:r>
      <w:r>
        <w:rPr>
          <w:rFonts w:hint="eastAsia" w:ascii="Times New Roman" w:hAnsi="Times New Roman" w:eastAsiaTheme="minorEastAsia"/>
          <w:b w:val="0"/>
          <w:bCs/>
          <w:sz w:val="28"/>
          <w:szCs w:val="28"/>
        </w:rPr>
        <w:t>公</w:t>
      </w:r>
      <w:r>
        <w:rPr>
          <w:rFonts w:hint="eastAsia" w:ascii="Times New Roman" w:hAnsi="Times New Roman" w:eastAsiaTheme="minorEastAsia"/>
          <w:b w:val="0"/>
          <w:bCs/>
          <w:sz w:val="28"/>
          <w:szCs w:val="28"/>
          <w:lang w:val="en-US" w:eastAsia="zh-CN"/>
        </w:rPr>
        <w:t xml:space="preserve"> </w:t>
      </w:r>
      <w:r>
        <w:rPr>
          <w:rFonts w:hint="eastAsia" w:ascii="Times New Roman" w:hAnsi="Times New Roman" w:eastAsiaTheme="minorEastAsia"/>
          <w:b w:val="0"/>
          <w:bCs/>
          <w:sz w:val="28"/>
          <w:szCs w:val="28"/>
        </w:rPr>
        <w:t>共</w:t>
      </w:r>
      <w:r>
        <w:rPr>
          <w:rFonts w:hint="eastAsia" w:ascii="Times New Roman" w:hAnsi="Times New Roman" w:eastAsiaTheme="minorEastAsia"/>
          <w:b w:val="0"/>
          <w:bCs/>
          <w:sz w:val="28"/>
          <w:szCs w:val="28"/>
          <w:lang w:val="en-US" w:eastAsia="zh-CN"/>
        </w:rPr>
        <w:t xml:space="preserve"> </w:t>
      </w:r>
      <w:r>
        <w:rPr>
          <w:rFonts w:hint="eastAsia" w:ascii="Times New Roman" w:hAnsi="Times New Roman" w:eastAsiaTheme="minorEastAsia"/>
          <w:b w:val="0"/>
          <w:bCs/>
          <w:sz w:val="28"/>
          <w:szCs w:val="28"/>
        </w:rPr>
        <w:t>建</w:t>
      </w:r>
      <w:r>
        <w:rPr>
          <w:rFonts w:hint="eastAsia" w:ascii="Times New Roman" w:hAnsi="Times New Roman" w:eastAsiaTheme="minorEastAsia"/>
          <w:b w:val="0"/>
          <w:bCs/>
          <w:sz w:val="28"/>
          <w:szCs w:val="28"/>
          <w:lang w:val="en-US" w:eastAsia="zh-CN"/>
        </w:rPr>
        <w:t xml:space="preserve"> </w:t>
      </w:r>
      <w:r>
        <w:rPr>
          <w:rFonts w:hint="eastAsia" w:ascii="Times New Roman" w:hAnsi="Times New Roman" w:eastAsiaTheme="minorEastAsia"/>
          <w:b w:val="0"/>
          <w:bCs/>
          <w:sz w:val="28"/>
          <w:szCs w:val="28"/>
        </w:rPr>
        <w:t>筑</w:t>
      </w:r>
    </w:p>
    <w:p>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right="0" w:rightChars="0" w:firstLine="0" w:firstLineChars="0"/>
        <w:jc w:val="center"/>
        <w:textAlignment w:val="auto"/>
        <w:outlineLvl w:val="9"/>
        <w:rPr>
          <w:rFonts w:hint="eastAsia" w:ascii="Times New Roman" w:hAnsi="Times New Roman" w:eastAsiaTheme="minorEastAsia"/>
          <w:b/>
          <w:sz w:val="21"/>
          <w:szCs w:val="21"/>
        </w:rPr>
      </w:pPr>
      <w:r>
        <w:rPr>
          <w:rFonts w:hint="eastAsia" w:ascii="Times New Roman" w:hAnsi="Times New Roman" w:eastAsiaTheme="minorEastAsia"/>
          <w:b/>
          <w:sz w:val="21"/>
          <w:szCs w:val="21"/>
        </w:rPr>
        <w:t>3.1</w:t>
      </w:r>
      <w:r>
        <w:rPr>
          <w:rFonts w:hint="eastAsia" w:ascii="Times New Roman" w:hAnsi="Times New Roman" w:eastAsiaTheme="minorEastAsia"/>
          <w:b/>
          <w:sz w:val="21"/>
          <w:szCs w:val="21"/>
          <w:lang w:val="en-US" w:eastAsia="zh-CN"/>
        </w:rPr>
        <w:t xml:space="preserve">  </w:t>
      </w:r>
      <w:r>
        <w:rPr>
          <w:rFonts w:hint="eastAsia" w:ascii="黑体" w:hAnsi="黑体" w:eastAsia="黑体" w:cs="黑体"/>
          <w:b w:val="0"/>
          <w:bCs/>
          <w:sz w:val="21"/>
          <w:szCs w:val="21"/>
        </w:rPr>
        <w:t>控</w:t>
      </w:r>
      <w:r>
        <w:rPr>
          <w:rFonts w:hint="eastAsia" w:ascii="黑体" w:hAnsi="黑体" w:eastAsia="黑体" w:cs="黑体"/>
          <w:b w:val="0"/>
          <w:bCs/>
          <w:sz w:val="21"/>
          <w:szCs w:val="21"/>
          <w:lang w:val="en-US" w:eastAsia="zh-CN"/>
        </w:rPr>
        <w:t xml:space="preserve"> </w:t>
      </w:r>
      <w:r>
        <w:rPr>
          <w:rFonts w:hint="eastAsia" w:ascii="黑体" w:hAnsi="黑体" w:eastAsia="黑体" w:cs="黑体"/>
          <w:b w:val="0"/>
          <w:bCs/>
          <w:sz w:val="21"/>
          <w:szCs w:val="21"/>
        </w:rPr>
        <w:t>制</w:t>
      </w:r>
      <w:r>
        <w:rPr>
          <w:rFonts w:hint="eastAsia" w:ascii="黑体" w:hAnsi="黑体" w:eastAsia="黑体" w:cs="黑体"/>
          <w:b w:val="0"/>
          <w:bCs/>
          <w:sz w:val="21"/>
          <w:szCs w:val="21"/>
          <w:lang w:val="en-US" w:eastAsia="zh-CN"/>
        </w:rPr>
        <w:t xml:space="preserve"> </w:t>
      </w:r>
      <w:r>
        <w:rPr>
          <w:rFonts w:hint="eastAsia" w:ascii="黑体" w:hAnsi="黑体" w:eastAsia="黑体" w:cs="黑体"/>
          <w:b w:val="0"/>
          <w:bCs/>
          <w:sz w:val="21"/>
          <w:szCs w:val="21"/>
        </w:rPr>
        <w:t>项</w:t>
      </w:r>
    </w:p>
    <w:p>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right="0" w:rightChars="0" w:firstLine="0" w:firstLineChars="0"/>
        <w:jc w:val="both"/>
        <w:textAlignment w:val="auto"/>
        <w:outlineLvl w:val="9"/>
        <w:rPr>
          <w:rFonts w:hint="eastAsia" w:ascii="Times New Roman" w:hAnsi="Times New Roman" w:eastAsiaTheme="minorEastAsia"/>
          <w:b/>
          <w:sz w:val="21"/>
          <w:szCs w:val="21"/>
        </w:rPr>
      </w:pPr>
      <w:r>
        <w:rPr>
          <w:rFonts w:hint="eastAsia" w:ascii="Times New Roman" w:hAnsi="Times New Roman" w:eastAsiaTheme="minorEastAsia"/>
          <w:b/>
          <w:sz w:val="21"/>
          <w:szCs w:val="21"/>
        </w:rPr>
        <w:t>3.1.1</w:t>
      </w:r>
      <w:r>
        <w:rPr>
          <w:rFonts w:hint="eastAsia" w:ascii="Times New Roman" w:hAnsi="Times New Roman" w:eastAsiaTheme="minorEastAsia"/>
          <w:b/>
          <w:sz w:val="21"/>
          <w:szCs w:val="21"/>
          <w:lang w:val="en-US" w:eastAsia="zh-CN"/>
        </w:rPr>
        <w:t xml:space="preserve">  </w:t>
      </w:r>
      <w:r>
        <w:rPr>
          <w:rFonts w:hint="eastAsia" w:ascii="Times New Roman" w:hAnsi="Times New Roman" w:eastAsiaTheme="minorEastAsia"/>
          <w:b w:val="0"/>
          <w:bCs/>
          <w:sz w:val="21"/>
          <w:szCs w:val="21"/>
        </w:rPr>
        <w:t xml:space="preserve">建筑专业 </w:t>
      </w:r>
      <w:r>
        <w:rPr>
          <w:rFonts w:hint="eastAsia" w:ascii="Times New Roman" w:hAnsi="Times New Roman" w:eastAsiaTheme="minorEastAsia"/>
          <w:b/>
          <w:sz w:val="21"/>
          <w:szCs w:val="21"/>
        </w:rPr>
        <w:t xml:space="preserve"> </w:t>
      </w:r>
    </w:p>
    <w:tbl>
      <w:tblPr>
        <w:tblStyle w:val="10"/>
        <w:tblW w:w="8275"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6007"/>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shd w:val="clear" w:color="auto" w:fill="auto"/>
            <w:vAlign w:val="center"/>
          </w:tcPr>
          <w:p>
            <w:pPr>
              <w:jc w:val="center"/>
              <w:rPr>
                <w:rFonts w:ascii="Times New Roman" w:hAnsi="Times New Roman"/>
                <w:sz w:val="15"/>
                <w:szCs w:val="15"/>
              </w:rPr>
            </w:pPr>
            <w:r>
              <w:rPr>
                <w:rFonts w:ascii="Times New Roman" w:hAnsi="Times New Roman"/>
                <w:sz w:val="15"/>
                <w:szCs w:val="15"/>
              </w:rPr>
              <w:t>序号</w:t>
            </w:r>
          </w:p>
        </w:tc>
        <w:tc>
          <w:tcPr>
            <w:tcW w:w="6007" w:type="dxa"/>
            <w:shd w:val="clear" w:color="auto" w:fill="auto"/>
            <w:vAlign w:val="center"/>
          </w:tcPr>
          <w:p>
            <w:pPr>
              <w:jc w:val="center"/>
              <w:rPr>
                <w:rFonts w:ascii="Times New Roman" w:hAnsi="Times New Roman"/>
                <w:sz w:val="15"/>
                <w:szCs w:val="15"/>
              </w:rPr>
            </w:pPr>
            <w:r>
              <w:rPr>
                <w:rFonts w:ascii="Times New Roman" w:hAnsi="Times New Roman"/>
                <w:sz w:val="15"/>
                <w:szCs w:val="15"/>
              </w:rPr>
              <w:t>审查要点</w:t>
            </w:r>
          </w:p>
        </w:tc>
        <w:tc>
          <w:tcPr>
            <w:tcW w:w="1587" w:type="dxa"/>
            <w:vAlign w:val="center"/>
          </w:tcPr>
          <w:p>
            <w:pPr>
              <w:jc w:val="center"/>
              <w:rPr>
                <w:rFonts w:ascii="Times New Roman" w:hAnsi="Times New Roman"/>
                <w:sz w:val="15"/>
                <w:szCs w:val="15"/>
              </w:rPr>
            </w:pPr>
            <w:r>
              <w:rPr>
                <w:rFonts w:ascii="Times New Roman" w:hAnsi="Times New Roman"/>
                <w:sz w:val="15"/>
                <w:szCs w:val="15"/>
              </w:rPr>
              <w:t>审查</w:t>
            </w:r>
            <w:r>
              <w:rPr>
                <w:rFonts w:hint="eastAsia" w:ascii="Times New Roman" w:hAnsi="Times New Roman"/>
                <w:sz w:val="15"/>
                <w:szCs w:val="15"/>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1" w:type="dxa"/>
            <w:shd w:val="clear" w:color="auto" w:fill="auto"/>
            <w:vAlign w:val="center"/>
          </w:tcPr>
          <w:p>
            <w:pPr>
              <w:jc w:val="center"/>
              <w:rPr>
                <w:rFonts w:ascii="Times New Roman" w:hAnsi="Times New Roman"/>
                <w:sz w:val="15"/>
                <w:szCs w:val="15"/>
              </w:rPr>
            </w:pPr>
            <w:r>
              <w:rPr>
                <w:rFonts w:hint="eastAsia" w:ascii="Times New Roman" w:hAnsi="Times New Roman"/>
                <w:sz w:val="15"/>
                <w:szCs w:val="15"/>
              </w:rPr>
              <w:t>1</w:t>
            </w:r>
          </w:p>
        </w:tc>
        <w:tc>
          <w:tcPr>
            <w:tcW w:w="6007" w:type="dxa"/>
            <w:shd w:val="clear" w:color="auto" w:fill="auto"/>
            <w:vAlign w:val="center"/>
          </w:tcPr>
          <w:p>
            <w:pPr>
              <w:rPr>
                <w:rFonts w:asciiTheme="minorEastAsia" w:hAnsiTheme="minorEastAsia"/>
                <w:b/>
                <w:bCs/>
                <w:sz w:val="15"/>
                <w:szCs w:val="15"/>
              </w:rPr>
            </w:pPr>
            <w:r>
              <w:rPr>
                <w:rFonts w:hint="eastAsia" w:asciiTheme="minorEastAsia" w:hAnsiTheme="minorEastAsia"/>
                <w:b/>
                <w:bCs/>
                <w:sz w:val="15"/>
                <w:szCs w:val="15"/>
              </w:rPr>
              <w:t>项目选址应符合沈阳市城乡规划，且应符合各类保护区、文物古迹保护的建设控制要求。</w:t>
            </w:r>
          </w:p>
        </w:tc>
        <w:tc>
          <w:tcPr>
            <w:tcW w:w="1587" w:type="dxa"/>
            <w:vAlign w:val="center"/>
          </w:tcPr>
          <w:p>
            <w:pPr>
              <w:jc w:val="center"/>
              <w:rPr>
                <w:rFonts w:ascii="Times New Roman" w:hAnsi="Times New Roman"/>
                <w:sz w:val="15"/>
                <w:szCs w:val="15"/>
              </w:rPr>
            </w:pPr>
            <w:r>
              <w:rPr>
                <w:rFonts w:hint="eastAsia" w:ascii="Times New Roman" w:hAnsi="Times New Roman"/>
                <w:sz w:val="15"/>
                <w:szCs w:val="15"/>
              </w:rPr>
              <w:t>建筑设计说明</w:t>
            </w:r>
          </w:p>
          <w:p>
            <w:pPr>
              <w:jc w:val="center"/>
              <w:rPr>
                <w:rFonts w:ascii="Times New Roman" w:hAnsi="Times New Roman"/>
                <w:sz w:val="15"/>
                <w:szCs w:val="15"/>
              </w:rPr>
            </w:pPr>
            <w:r>
              <w:rPr>
                <w:rFonts w:hint="eastAsia" w:ascii="Times New Roman" w:hAnsi="Times New Roman"/>
                <w:sz w:val="15"/>
                <w:szCs w:val="15"/>
              </w:rPr>
              <w:t>总平面图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1" w:type="dxa"/>
            <w:shd w:val="clear" w:color="auto" w:fill="auto"/>
            <w:vAlign w:val="center"/>
          </w:tcPr>
          <w:p>
            <w:pPr>
              <w:jc w:val="center"/>
              <w:rPr>
                <w:rFonts w:ascii="Times New Roman" w:hAnsi="Times New Roman"/>
                <w:sz w:val="15"/>
                <w:szCs w:val="15"/>
              </w:rPr>
            </w:pPr>
            <w:r>
              <w:rPr>
                <w:rFonts w:ascii="Times New Roman" w:hAnsi="Times New Roman"/>
                <w:sz w:val="15"/>
                <w:szCs w:val="15"/>
              </w:rPr>
              <w:t>2</w:t>
            </w:r>
          </w:p>
        </w:tc>
        <w:tc>
          <w:tcPr>
            <w:tcW w:w="6007" w:type="dxa"/>
            <w:shd w:val="clear" w:color="auto" w:fill="auto"/>
            <w:vAlign w:val="center"/>
          </w:tcPr>
          <w:p>
            <w:pPr>
              <w:rPr>
                <w:rFonts w:asciiTheme="minorEastAsia" w:hAnsiTheme="minorEastAsia"/>
                <w:b/>
                <w:bCs/>
                <w:sz w:val="15"/>
                <w:szCs w:val="15"/>
              </w:rPr>
            </w:pPr>
            <w:r>
              <w:rPr>
                <w:rFonts w:hint="eastAsia" w:asciiTheme="minorEastAsia" w:hAnsiTheme="minorEastAsia"/>
                <w:b/>
                <w:bCs/>
                <w:sz w:val="15"/>
                <w:szCs w:val="15"/>
              </w:rPr>
              <w:t>场地应无洪涝、滑坡、泥石流等自然灾害的威胁，无危险化学品、易燃易爆危险源的威胁，无电磁辐射、含氡土壤等危害。</w:t>
            </w:r>
          </w:p>
        </w:tc>
        <w:tc>
          <w:tcPr>
            <w:tcW w:w="1587" w:type="dxa"/>
            <w:vAlign w:val="center"/>
          </w:tcPr>
          <w:p>
            <w:pPr>
              <w:jc w:val="center"/>
              <w:rPr>
                <w:rFonts w:ascii="Times New Roman" w:hAnsi="Times New Roman"/>
                <w:color w:val="000000"/>
                <w:sz w:val="15"/>
                <w:szCs w:val="15"/>
              </w:rPr>
            </w:pPr>
            <w:r>
              <w:rPr>
                <w:rFonts w:hint="eastAsia" w:ascii="Times New Roman" w:hAnsi="Times New Roman"/>
                <w:color w:val="000000"/>
                <w:sz w:val="15"/>
                <w:szCs w:val="15"/>
              </w:rPr>
              <w:t>建筑设计说明</w:t>
            </w:r>
          </w:p>
          <w:p>
            <w:pPr>
              <w:jc w:val="center"/>
              <w:rPr>
                <w:rFonts w:ascii="Times New Roman" w:hAnsi="Times New Roman"/>
                <w:color w:val="000000"/>
                <w:sz w:val="15"/>
                <w:szCs w:val="15"/>
              </w:rPr>
            </w:pPr>
            <w:r>
              <w:rPr>
                <w:rFonts w:hint="eastAsia" w:ascii="Times New Roman" w:hAnsi="Times New Roman"/>
                <w:sz w:val="15"/>
                <w:szCs w:val="15"/>
              </w:rPr>
              <w:t>总平面图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shd w:val="clear" w:color="auto" w:fill="auto"/>
            <w:vAlign w:val="center"/>
          </w:tcPr>
          <w:p>
            <w:pPr>
              <w:jc w:val="center"/>
              <w:rPr>
                <w:rFonts w:ascii="Times New Roman" w:hAnsi="Times New Roman"/>
                <w:sz w:val="15"/>
                <w:szCs w:val="15"/>
              </w:rPr>
            </w:pPr>
            <w:r>
              <w:rPr>
                <w:rFonts w:ascii="Times New Roman" w:hAnsi="Times New Roman"/>
                <w:sz w:val="15"/>
                <w:szCs w:val="15"/>
              </w:rPr>
              <w:t>3</w:t>
            </w:r>
          </w:p>
        </w:tc>
        <w:tc>
          <w:tcPr>
            <w:tcW w:w="6007" w:type="dxa"/>
            <w:shd w:val="clear" w:color="auto" w:fill="auto"/>
            <w:vAlign w:val="center"/>
          </w:tcPr>
          <w:p>
            <w:pPr>
              <w:autoSpaceDE w:val="0"/>
              <w:autoSpaceDN w:val="0"/>
              <w:adjustRightInd w:val="0"/>
              <w:snapToGrid w:val="0"/>
              <w:jc w:val="left"/>
              <w:rPr>
                <w:rFonts w:asciiTheme="minorEastAsia" w:hAnsiTheme="minorEastAsia" w:eastAsiaTheme="minorEastAsia"/>
                <w:b/>
                <w:sz w:val="15"/>
                <w:szCs w:val="15"/>
              </w:rPr>
            </w:pPr>
            <w:r>
              <w:rPr>
                <w:rFonts w:hint="eastAsia" w:asciiTheme="minorEastAsia" w:hAnsiTheme="minorEastAsia"/>
                <w:b/>
                <w:bCs/>
                <w:sz w:val="15"/>
                <w:szCs w:val="15"/>
              </w:rPr>
              <w:t>场地内不应有排放超标的污染源。</w:t>
            </w:r>
          </w:p>
        </w:tc>
        <w:tc>
          <w:tcPr>
            <w:tcW w:w="1587" w:type="dxa"/>
            <w:vAlign w:val="center"/>
          </w:tcPr>
          <w:p>
            <w:pPr>
              <w:jc w:val="center"/>
              <w:rPr>
                <w:rFonts w:ascii="Times New Roman" w:hAnsi="Times New Roman"/>
                <w:color w:val="000000"/>
                <w:sz w:val="15"/>
                <w:szCs w:val="15"/>
              </w:rPr>
            </w:pPr>
            <w:r>
              <w:rPr>
                <w:rFonts w:hint="eastAsia" w:ascii="Times New Roman" w:hAnsi="Times New Roman"/>
                <w:sz w:val="15"/>
                <w:szCs w:val="15"/>
              </w:rPr>
              <w:t>建筑设计说明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1" w:type="dxa"/>
            <w:shd w:val="clear" w:color="auto" w:fill="auto"/>
            <w:vAlign w:val="center"/>
          </w:tcPr>
          <w:p>
            <w:pPr>
              <w:jc w:val="center"/>
              <w:rPr>
                <w:rFonts w:ascii="Times New Roman" w:hAnsi="Times New Roman"/>
                <w:sz w:val="15"/>
                <w:szCs w:val="15"/>
              </w:rPr>
            </w:pPr>
            <w:r>
              <w:rPr>
                <w:rFonts w:hint="eastAsia" w:ascii="Times New Roman" w:hAnsi="Times New Roman"/>
                <w:sz w:val="15"/>
                <w:szCs w:val="15"/>
              </w:rPr>
              <w:t>4</w:t>
            </w:r>
          </w:p>
        </w:tc>
        <w:tc>
          <w:tcPr>
            <w:tcW w:w="6007" w:type="dxa"/>
            <w:shd w:val="clear" w:color="auto" w:fill="auto"/>
            <w:vAlign w:val="center"/>
          </w:tcPr>
          <w:p>
            <w:pPr>
              <w:rPr>
                <w:rFonts w:asciiTheme="minorEastAsia" w:hAnsiTheme="minorEastAsia"/>
                <w:b/>
                <w:bCs/>
                <w:sz w:val="15"/>
                <w:szCs w:val="15"/>
              </w:rPr>
            </w:pPr>
            <w:r>
              <w:rPr>
                <w:rFonts w:asciiTheme="minorEastAsia" w:hAnsiTheme="minorEastAsia"/>
                <w:b/>
                <w:bCs/>
                <w:sz w:val="15"/>
                <w:szCs w:val="15"/>
              </w:rPr>
              <w:t>建筑设计应符合国家及辽宁省现行相关建筑节能设计标准中强制性条文的规定。</w:t>
            </w:r>
          </w:p>
        </w:tc>
        <w:tc>
          <w:tcPr>
            <w:tcW w:w="1587" w:type="dxa"/>
            <w:vAlign w:val="center"/>
          </w:tcPr>
          <w:p>
            <w:pPr>
              <w:jc w:val="center"/>
              <w:rPr>
                <w:rFonts w:ascii="Times New Roman" w:hAnsi="Times New Roman"/>
                <w:sz w:val="15"/>
                <w:szCs w:val="15"/>
              </w:rPr>
            </w:pPr>
            <w:r>
              <w:rPr>
                <w:rFonts w:hint="eastAsia" w:ascii="Times New Roman" w:hAnsi="Times New Roman"/>
                <w:sz w:val="15"/>
                <w:szCs w:val="15"/>
              </w:rPr>
              <w:t>建筑设计说明</w:t>
            </w:r>
          </w:p>
          <w:p>
            <w:pPr>
              <w:jc w:val="center"/>
              <w:rPr>
                <w:rFonts w:ascii="Times New Roman" w:hAnsi="Times New Roman"/>
                <w:sz w:val="15"/>
                <w:szCs w:val="15"/>
              </w:rPr>
            </w:pPr>
            <w:r>
              <w:rPr>
                <w:rFonts w:hint="eastAsia" w:ascii="Times New Roman" w:hAnsi="Times New Roman"/>
                <w:sz w:val="15"/>
                <w:szCs w:val="15"/>
              </w:rPr>
              <w:t>建筑施工图</w:t>
            </w:r>
          </w:p>
          <w:p>
            <w:pPr>
              <w:jc w:val="center"/>
              <w:rPr>
                <w:rFonts w:ascii="Times New Roman" w:hAnsi="Times New Roman"/>
                <w:color w:val="000000"/>
                <w:sz w:val="15"/>
                <w:szCs w:val="15"/>
              </w:rPr>
            </w:pPr>
            <w:r>
              <w:rPr>
                <w:rFonts w:hint="eastAsia" w:ascii="Times New Roman" w:hAnsi="Times New Roman"/>
                <w:sz w:val="15"/>
                <w:szCs w:val="15"/>
              </w:rPr>
              <w:t>节能计算书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shd w:val="clear" w:color="auto" w:fill="auto"/>
            <w:vAlign w:val="center"/>
          </w:tcPr>
          <w:p>
            <w:pPr>
              <w:jc w:val="center"/>
              <w:rPr>
                <w:rFonts w:ascii="Times New Roman" w:hAnsi="Times New Roman"/>
                <w:sz w:val="15"/>
                <w:szCs w:val="15"/>
              </w:rPr>
            </w:pPr>
            <w:r>
              <w:rPr>
                <w:rFonts w:hint="eastAsia" w:ascii="Times New Roman" w:hAnsi="Times New Roman"/>
                <w:sz w:val="15"/>
                <w:szCs w:val="15"/>
              </w:rPr>
              <w:t>5</w:t>
            </w:r>
          </w:p>
        </w:tc>
        <w:tc>
          <w:tcPr>
            <w:tcW w:w="6007" w:type="dxa"/>
            <w:shd w:val="clear" w:color="auto" w:fill="auto"/>
            <w:vAlign w:val="center"/>
          </w:tcPr>
          <w:p>
            <w:pPr>
              <w:autoSpaceDE w:val="0"/>
              <w:autoSpaceDN w:val="0"/>
              <w:adjustRightInd w:val="0"/>
              <w:snapToGrid w:val="0"/>
              <w:jc w:val="left"/>
              <w:rPr>
                <w:rFonts w:asciiTheme="minorEastAsia" w:hAnsiTheme="minorEastAsia" w:eastAsiaTheme="minorEastAsia"/>
                <w:kern w:val="0"/>
                <w:sz w:val="15"/>
                <w:szCs w:val="15"/>
              </w:rPr>
            </w:pPr>
            <w:r>
              <w:rPr>
                <w:rFonts w:hint="eastAsia" w:asciiTheme="minorEastAsia" w:hAnsiTheme="minorEastAsia"/>
                <w:b/>
                <w:bCs/>
                <w:sz w:val="15"/>
                <w:szCs w:val="15"/>
              </w:rPr>
              <w:t>不得采用国家、辽宁省和沈阳市禁止和限制使用的建筑材料及制品。</w:t>
            </w:r>
          </w:p>
        </w:tc>
        <w:tc>
          <w:tcPr>
            <w:tcW w:w="1587" w:type="dxa"/>
            <w:vAlign w:val="center"/>
          </w:tcPr>
          <w:p>
            <w:pPr>
              <w:jc w:val="center"/>
              <w:rPr>
                <w:rFonts w:ascii="Times New Roman" w:hAnsi="Times New Roman"/>
                <w:color w:val="000000"/>
                <w:sz w:val="15"/>
                <w:szCs w:val="15"/>
              </w:rPr>
            </w:pPr>
            <w:r>
              <w:rPr>
                <w:rFonts w:hint="eastAsia" w:ascii="Times New Roman" w:hAnsi="Times New Roman"/>
                <w:sz w:val="15"/>
                <w:szCs w:val="15"/>
              </w:rPr>
              <w:t>建筑设计说明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shd w:val="clear" w:color="auto" w:fill="auto"/>
            <w:vAlign w:val="center"/>
          </w:tcPr>
          <w:p>
            <w:pPr>
              <w:jc w:val="center"/>
              <w:rPr>
                <w:rFonts w:ascii="Times New Roman" w:hAnsi="Times New Roman"/>
                <w:sz w:val="15"/>
                <w:szCs w:val="15"/>
              </w:rPr>
            </w:pPr>
            <w:r>
              <w:rPr>
                <w:rFonts w:hint="eastAsia" w:ascii="Times New Roman" w:hAnsi="Times New Roman"/>
                <w:sz w:val="15"/>
                <w:szCs w:val="15"/>
              </w:rPr>
              <w:t>6</w:t>
            </w:r>
          </w:p>
        </w:tc>
        <w:tc>
          <w:tcPr>
            <w:tcW w:w="6007" w:type="dxa"/>
            <w:shd w:val="clear" w:color="auto" w:fill="auto"/>
            <w:vAlign w:val="center"/>
          </w:tcPr>
          <w:p>
            <w:pPr>
              <w:autoSpaceDE w:val="0"/>
              <w:autoSpaceDN w:val="0"/>
              <w:adjustRightInd w:val="0"/>
              <w:snapToGrid w:val="0"/>
              <w:jc w:val="left"/>
              <w:rPr>
                <w:rFonts w:asciiTheme="minorEastAsia" w:hAnsiTheme="minorEastAsia" w:eastAsiaTheme="minorEastAsia"/>
                <w:kern w:val="0"/>
                <w:sz w:val="15"/>
                <w:szCs w:val="15"/>
              </w:rPr>
            </w:pPr>
            <w:r>
              <w:rPr>
                <w:rFonts w:hint="eastAsia" w:asciiTheme="minorEastAsia" w:hAnsiTheme="minorEastAsia"/>
                <w:b/>
                <w:bCs/>
                <w:sz w:val="15"/>
                <w:szCs w:val="15"/>
              </w:rPr>
              <w:t>建筑造型要素应简约，且无大量装饰性构件。</w:t>
            </w:r>
          </w:p>
        </w:tc>
        <w:tc>
          <w:tcPr>
            <w:tcW w:w="1587" w:type="dxa"/>
            <w:vAlign w:val="center"/>
          </w:tcPr>
          <w:p>
            <w:pPr>
              <w:jc w:val="center"/>
              <w:rPr>
                <w:rFonts w:ascii="Times New Roman" w:hAnsi="Times New Roman"/>
                <w:sz w:val="15"/>
                <w:szCs w:val="15"/>
              </w:rPr>
            </w:pPr>
            <w:r>
              <w:rPr>
                <w:rFonts w:ascii="Times New Roman" w:hAnsi="Times New Roman"/>
                <w:color w:val="000000"/>
                <w:sz w:val="15"/>
                <w:szCs w:val="15"/>
              </w:rPr>
              <w:t>建筑</w:t>
            </w:r>
            <w:r>
              <w:rPr>
                <w:rFonts w:hint="eastAsia" w:ascii="Times New Roman" w:hAnsi="Times New Roman"/>
                <w:color w:val="000000"/>
                <w:sz w:val="15"/>
                <w:szCs w:val="15"/>
              </w:rPr>
              <w:t>施工</w:t>
            </w:r>
            <w:r>
              <w:rPr>
                <w:rFonts w:ascii="Times New Roman" w:hAnsi="Times New Roman"/>
                <w:color w:val="000000"/>
                <w:sz w:val="15"/>
                <w:szCs w:val="15"/>
              </w:rPr>
              <w:t>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1" w:type="dxa"/>
            <w:shd w:val="clear" w:color="auto" w:fill="auto"/>
            <w:vAlign w:val="center"/>
          </w:tcPr>
          <w:p>
            <w:pPr>
              <w:jc w:val="center"/>
              <w:rPr>
                <w:rFonts w:ascii="Times New Roman" w:hAnsi="Times New Roman"/>
                <w:sz w:val="15"/>
                <w:szCs w:val="15"/>
              </w:rPr>
            </w:pPr>
            <w:r>
              <w:rPr>
                <w:rFonts w:hint="eastAsia" w:ascii="Times New Roman" w:hAnsi="Times New Roman"/>
                <w:sz w:val="15"/>
                <w:szCs w:val="15"/>
              </w:rPr>
              <w:t>7</w:t>
            </w:r>
          </w:p>
        </w:tc>
        <w:tc>
          <w:tcPr>
            <w:tcW w:w="6007" w:type="dxa"/>
            <w:shd w:val="clear" w:color="auto" w:fill="auto"/>
            <w:vAlign w:val="center"/>
          </w:tcPr>
          <w:p>
            <w:pPr>
              <w:autoSpaceDE w:val="0"/>
              <w:autoSpaceDN w:val="0"/>
              <w:adjustRightInd w:val="0"/>
              <w:snapToGrid w:val="0"/>
              <w:jc w:val="left"/>
              <w:rPr>
                <w:rFonts w:asciiTheme="minorEastAsia" w:hAnsiTheme="minorEastAsia" w:eastAsiaTheme="minorEastAsia"/>
                <w:kern w:val="0"/>
                <w:sz w:val="15"/>
                <w:szCs w:val="15"/>
              </w:rPr>
            </w:pPr>
            <w:r>
              <w:rPr>
                <w:rFonts w:hint="eastAsia" w:asciiTheme="minorEastAsia" w:hAnsiTheme="minorEastAsia"/>
                <w:b/>
                <w:bCs/>
                <w:sz w:val="15"/>
                <w:szCs w:val="15"/>
              </w:rPr>
              <w:t>主要功能房间的室内噪声级应满足现行国家标准《民用建筑隔声设计规范》GB 50118中的低限要求。</w:t>
            </w:r>
          </w:p>
        </w:tc>
        <w:tc>
          <w:tcPr>
            <w:tcW w:w="1587" w:type="dxa"/>
            <w:vAlign w:val="center"/>
          </w:tcPr>
          <w:p>
            <w:pPr>
              <w:jc w:val="center"/>
              <w:rPr>
                <w:rFonts w:ascii="Times New Roman" w:hAnsi="Times New Roman"/>
                <w:sz w:val="15"/>
                <w:szCs w:val="15"/>
              </w:rPr>
            </w:pPr>
            <w:r>
              <w:rPr>
                <w:rFonts w:hint="eastAsia" w:ascii="Times New Roman" w:hAnsi="Times New Roman"/>
                <w:sz w:val="15"/>
                <w:szCs w:val="15"/>
              </w:rPr>
              <w:t>建筑设计说明</w:t>
            </w:r>
          </w:p>
          <w:p>
            <w:pPr>
              <w:jc w:val="center"/>
              <w:rPr>
                <w:rFonts w:ascii="Times New Roman" w:hAnsi="Times New Roman"/>
                <w:sz w:val="15"/>
                <w:szCs w:val="15"/>
              </w:rPr>
            </w:pPr>
            <w:r>
              <w:rPr>
                <w:rFonts w:hint="eastAsia" w:ascii="Times New Roman" w:hAnsi="Times New Roman"/>
                <w:color w:val="000000"/>
                <w:sz w:val="15"/>
                <w:szCs w:val="15"/>
              </w:rPr>
              <w:t>材料做法表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1" w:type="dxa"/>
            <w:shd w:val="clear" w:color="auto" w:fill="auto"/>
            <w:vAlign w:val="center"/>
          </w:tcPr>
          <w:p>
            <w:pPr>
              <w:jc w:val="center"/>
              <w:rPr>
                <w:rFonts w:ascii="Times New Roman" w:hAnsi="Times New Roman"/>
                <w:sz w:val="15"/>
                <w:szCs w:val="15"/>
              </w:rPr>
            </w:pPr>
            <w:r>
              <w:rPr>
                <w:rFonts w:hint="eastAsia" w:ascii="Times New Roman" w:hAnsi="Times New Roman"/>
                <w:sz w:val="15"/>
                <w:szCs w:val="15"/>
              </w:rPr>
              <w:t>8</w:t>
            </w:r>
          </w:p>
        </w:tc>
        <w:tc>
          <w:tcPr>
            <w:tcW w:w="6007" w:type="dxa"/>
            <w:shd w:val="clear" w:color="auto" w:fill="auto"/>
            <w:vAlign w:val="center"/>
          </w:tcPr>
          <w:p>
            <w:pPr>
              <w:autoSpaceDE w:val="0"/>
              <w:autoSpaceDN w:val="0"/>
              <w:adjustRightInd w:val="0"/>
              <w:snapToGrid w:val="0"/>
              <w:jc w:val="left"/>
              <w:rPr>
                <w:rFonts w:ascii="宋体" w:hAnsi="宋体"/>
                <w:sz w:val="15"/>
                <w:szCs w:val="15"/>
              </w:rPr>
            </w:pPr>
            <w:r>
              <w:rPr>
                <w:rFonts w:hint="eastAsia" w:asciiTheme="minorEastAsia" w:hAnsiTheme="minorEastAsia"/>
                <w:b/>
                <w:bCs/>
                <w:sz w:val="15"/>
                <w:szCs w:val="15"/>
              </w:rPr>
              <w:t>主要功能房间的外墙、隔墙、楼板和门窗的隔声性能应满足现行国家标准《民用建筑隔声设计规范》GB 50118中的低限要求。</w:t>
            </w:r>
          </w:p>
        </w:tc>
        <w:tc>
          <w:tcPr>
            <w:tcW w:w="1587" w:type="dxa"/>
            <w:vAlign w:val="center"/>
          </w:tcPr>
          <w:p>
            <w:pPr>
              <w:jc w:val="center"/>
              <w:rPr>
                <w:rFonts w:ascii="Times New Roman" w:hAnsi="Times New Roman"/>
                <w:sz w:val="15"/>
                <w:szCs w:val="15"/>
              </w:rPr>
            </w:pPr>
            <w:r>
              <w:rPr>
                <w:rFonts w:hint="eastAsia" w:ascii="Times New Roman" w:hAnsi="Times New Roman"/>
                <w:sz w:val="15"/>
                <w:szCs w:val="15"/>
              </w:rPr>
              <w:t>建筑设计说明</w:t>
            </w:r>
          </w:p>
          <w:p>
            <w:pPr>
              <w:jc w:val="center"/>
              <w:rPr>
                <w:rFonts w:ascii="Times New Roman" w:hAnsi="Times New Roman"/>
                <w:sz w:val="15"/>
                <w:szCs w:val="15"/>
              </w:rPr>
            </w:pPr>
            <w:r>
              <w:rPr>
                <w:rFonts w:hint="eastAsia" w:ascii="Times New Roman" w:hAnsi="Times New Roman"/>
                <w:color w:val="000000"/>
                <w:sz w:val="15"/>
                <w:szCs w:val="15"/>
              </w:rPr>
              <w:t>材料做法表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1" w:type="dxa"/>
            <w:shd w:val="clear" w:color="auto" w:fill="auto"/>
            <w:vAlign w:val="center"/>
          </w:tcPr>
          <w:p>
            <w:pPr>
              <w:jc w:val="center"/>
              <w:rPr>
                <w:rFonts w:ascii="Times New Roman" w:hAnsi="Times New Roman"/>
                <w:sz w:val="15"/>
                <w:szCs w:val="15"/>
              </w:rPr>
            </w:pPr>
            <w:r>
              <w:rPr>
                <w:rFonts w:hint="eastAsia" w:ascii="Times New Roman" w:hAnsi="Times New Roman"/>
                <w:sz w:val="15"/>
                <w:szCs w:val="15"/>
              </w:rPr>
              <w:t>9</w:t>
            </w:r>
          </w:p>
        </w:tc>
        <w:tc>
          <w:tcPr>
            <w:tcW w:w="6007" w:type="dxa"/>
            <w:shd w:val="clear" w:color="auto" w:fill="auto"/>
            <w:vAlign w:val="center"/>
          </w:tcPr>
          <w:p>
            <w:pPr>
              <w:autoSpaceDE w:val="0"/>
              <w:autoSpaceDN w:val="0"/>
              <w:adjustRightInd w:val="0"/>
              <w:snapToGrid w:val="0"/>
              <w:jc w:val="left"/>
              <w:rPr>
                <w:rFonts w:asciiTheme="minorEastAsia" w:hAnsiTheme="minorEastAsia"/>
                <w:b/>
                <w:bCs/>
                <w:sz w:val="15"/>
                <w:szCs w:val="15"/>
              </w:rPr>
            </w:pPr>
            <w:r>
              <w:rPr>
                <w:rFonts w:asciiTheme="minorEastAsia" w:hAnsiTheme="minorEastAsia"/>
                <w:b/>
                <w:bCs/>
                <w:sz w:val="15"/>
                <w:szCs w:val="15"/>
              </w:rPr>
              <w:t>在室内设计温、湿度条件下，建筑围护结构内表面不得结露。</w:t>
            </w:r>
          </w:p>
        </w:tc>
        <w:tc>
          <w:tcPr>
            <w:tcW w:w="1587" w:type="dxa"/>
            <w:vAlign w:val="center"/>
          </w:tcPr>
          <w:p>
            <w:pPr>
              <w:jc w:val="center"/>
              <w:rPr>
                <w:rFonts w:ascii="Times New Roman" w:hAnsi="Times New Roman"/>
                <w:sz w:val="15"/>
                <w:szCs w:val="15"/>
              </w:rPr>
            </w:pPr>
            <w:r>
              <w:rPr>
                <w:rFonts w:hint="eastAsia" w:ascii="Times New Roman" w:hAnsi="Times New Roman"/>
                <w:sz w:val="15"/>
                <w:szCs w:val="15"/>
              </w:rPr>
              <w:t>建筑</w:t>
            </w:r>
            <w:r>
              <w:rPr>
                <w:rFonts w:ascii="Times New Roman" w:hAnsi="Times New Roman"/>
                <w:sz w:val="15"/>
                <w:szCs w:val="15"/>
              </w:rPr>
              <w:t>施工图</w:t>
            </w:r>
          </w:p>
          <w:p>
            <w:pPr>
              <w:jc w:val="center"/>
              <w:rPr>
                <w:rFonts w:ascii="Times New Roman" w:hAnsi="Times New Roman"/>
                <w:sz w:val="15"/>
                <w:szCs w:val="15"/>
              </w:rPr>
            </w:pPr>
            <w:r>
              <w:rPr>
                <w:rFonts w:hint="eastAsia" w:ascii="Times New Roman" w:hAnsi="Times New Roman"/>
                <w:sz w:val="15"/>
                <w:szCs w:val="15"/>
              </w:rPr>
              <w:t>节能计算书</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right="0" w:rightChars="0" w:firstLine="0" w:firstLineChars="0"/>
        <w:jc w:val="left"/>
        <w:textAlignment w:val="auto"/>
        <w:outlineLvl w:val="9"/>
        <w:rPr>
          <w:rFonts w:ascii="Times New Roman" w:hAnsi="Times New Roman" w:eastAsiaTheme="minorEastAsia"/>
          <w:b/>
          <w:sz w:val="21"/>
          <w:szCs w:val="21"/>
        </w:rPr>
      </w:pPr>
      <w:r>
        <w:rPr>
          <w:rFonts w:hint="eastAsia" w:ascii="Times New Roman" w:hAnsi="Times New Roman" w:eastAsiaTheme="minorEastAsia"/>
          <w:b/>
          <w:sz w:val="21"/>
          <w:szCs w:val="21"/>
        </w:rPr>
        <w:t>3</w:t>
      </w:r>
      <w:r>
        <w:rPr>
          <w:rFonts w:ascii="Times New Roman" w:hAnsi="Times New Roman" w:eastAsiaTheme="minorEastAsia"/>
          <w:b/>
          <w:sz w:val="21"/>
          <w:szCs w:val="21"/>
        </w:rPr>
        <w:t>.</w:t>
      </w:r>
      <w:r>
        <w:rPr>
          <w:rFonts w:hint="eastAsia" w:ascii="Times New Roman" w:hAnsi="Times New Roman" w:eastAsiaTheme="minorEastAsia"/>
          <w:b/>
          <w:sz w:val="21"/>
          <w:szCs w:val="21"/>
        </w:rPr>
        <w:t>1.</w:t>
      </w:r>
      <w:r>
        <w:rPr>
          <w:rFonts w:ascii="Times New Roman" w:hAnsi="Times New Roman" w:eastAsiaTheme="minorEastAsia"/>
          <w:b/>
          <w:sz w:val="21"/>
          <w:szCs w:val="21"/>
        </w:rPr>
        <w:t>2</w:t>
      </w:r>
      <w:r>
        <w:rPr>
          <w:rFonts w:hint="eastAsia" w:ascii="Times New Roman" w:hAnsi="Times New Roman" w:eastAsiaTheme="minorEastAsia"/>
          <w:b/>
          <w:sz w:val="21"/>
          <w:szCs w:val="21"/>
          <w:lang w:val="en-US" w:eastAsia="zh-CN"/>
        </w:rPr>
        <w:t xml:space="preserve"> </w:t>
      </w:r>
      <w:r>
        <w:rPr>
          <w:rFonts w:hint="eastAsia" w:ascii="Times New Roman" w:hAnsi="Times New Roman" w:eastAsiaTheme="minorEastAsia"/>
          <w:b/>
          <w:sz w:val="21"/>
          <w:szCs w:val="21"/>
        </w:rPr>
        <w:t xml:space="preserve"> </w:t>
      </w:r>
      <w:r>
        <w:rPr>
          <w:rFonts w:ascii="Times New Roman" w:hAnsi="Times New Roman" w:eastAsiaTheme="minorEastAsia"/>
          <w:b w:val="0"/>
          <w:bCs/>
          <w:sz w:val="21"/>
          <w:szCs w:val="21"/>
        </w:rPr>
        <w:t>结构专业</w:t>
      </w:r>
      <w:r>
        <w:rPr>
          <w:rFonts w:hint="eastAsia" w:ascii="Times New Roman" w:hAnsi="Times New Roman" w:eastAsiaTheme="minorEastAsia"/>
          <w:b w:val="0"/>
          <w:bCs/>
          <w:sz w:val="21"/>
          <w:szCs w:val="21"/>
        </w:rPr>
        <w:t xml:space="preserve">  </w:t>
      </w:r>
      <w:r>
        <w:rPr>
          <w:rFonts w:hint="eastAsia" w:ascii="Times New Roman" w:hAnsi="Times New Roman" w:eastAsiaTheme="minorEastAsia"/>
          <w:b/>
          <w:sz w:val="21"/>
          <w:szCs w:val="21"/>
        </w:rPr>
        <w:t xml:space="preserve">  </w:t>
      </w:r>
    </w:p>
    <w:tbl>
      <w:tblPr>
        <w:tblStyle w:val="10"/>
        <w:tblW w:w="8275"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6007"/>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shd w:val="clear" w:color="auto" w:fill="auto"/>
            <w:vAlign w:val="center"/>
          </w:tcPr>
          <w:p>
            <w:pPr>
              <w:jc w:val="center"/>
              <w:rPr>
                <w:rFonts w:ascii="Times New Roman" w:hAnsi="Times New Roman"/>
                <w:sz w:val="15"/>
                <w:szCs w:val="15"/>
              </w:rPr>
            </w:pPr>
            <w:r>
              <w:rPr>
                <w:rFonts w:ascii="Times New Roman" w:hAnsi="Times New Roman"/>
                <w:sz w:val="15"/>
                <w:szCs w:val="15"/>
              </w:rPr>
              <w:t>序号</w:t>
            </w:r>
          </w:p>
        </w:tc>
        <w:tc>
          <w:tcPr>
            <w:tcW w:w="6007" w:type="dxa"/>
            <w:shd w:val="clear" w:color="auto" w:fill="auto"/>
            <w:vAlign w:val="center"/>
          </w:tcPr>
          <w:p>
            <w:pPr>
              <w:jc w:val="center"/>
              <w:rPr>
                <w:rFonts w:ascii="Times New Roman" w:hAnsi="Times New Roman"/>
                <w:sz w:val="15"/>
                <w:szCs w:val="15"/>
              </w:rPr>
            </w:pPr>
            <w:r>
              <w:rPr>
                <w:rFonts w:ascii="Times New Roman" w:hAnsi="Times New Roman"/>
                <w:sz w:val="15"/>
                <w:szCs w:val="15"/>
              </w:rPr>
              <w:t>审查要点</w:t>
            </w:r>
          </w:p>
        </w:tc>
        <w:tc>
          <w:tcPr>
            <w:tcW w:w="1587" w:type="dxa"/>
            <w:vAlign w:val="center"/>
          </w:tcPr>
          <w:p>
            <w:pPr>
              <w:jc w:val="center"/>
              <w:rPr>
                <w:rFonts w:ascii="Times New Roman" w:hAnsi="Times New Roman"/>
                <w:sz w:val="15"/>
                <w:szCs w:val="15"/>
              </w:rPr>
            </w:pPr>
            <w:r>
              <w:rPr>
                <w:rFonts w:ascii="Times New Roman" w:hAnsi="Times New Roman"/>
                <w:sz w:val="15"/>
                <w:szCs w:val="15"/>
              </w:rPr>
              <w:t>审查</w:t>
            </w:r>
            <w:r>
              <w:rPr>
                <w:rFonts w:hint="eastAsia" w:ascii="Times New Roman" w:hAnsi="Times New Roman"/>
                <w:sz w:val="15"/>
                <w:szCs w:val="15"/>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shd w:val="clear" w:color="auto" w:fill="auto"/>
            <w:vAlign w:val="center"/>
          </w:tcPr>
          <w:p>
            <w:pPr>
              <w:jc w:val="center"/>
              <w:rPr>
                <w:rFonts w:ascii="Times New Roman" w:hAnsi="Times New Roman"/>
                <w:sz w:val="15"/>
                <w:szCs w:val="15"/>
              </w:rPr>
            </w:pPr>
            <w:r>
              <w:rPr>
                <w:rFonts w:hint="eastAsia" w:ascii="Times New Roman" w:hAnsi="Times New Roman"/>
                <w:sz w:val="15"/>
                <w:szCs w:val="15"/>
              </w:rPr>
              <w:t>1</w:t>
            </w:r>
          </w:p>
        </w:tc>
        <w:tc>
          <w:tcPr>
            <w:tcW w:w="6007" w:type="dxa"/>
            <w:shd w:val="clear" w:color="auto" w:fill="auto"/>
            <w:vAlign w:val="center"/>
          </w:tcPr>
          <w:p>
            <w:pPr>
              <w:rPr>
                <w:rFonts w:asciiTheme="minorEastAsia" w:hAnsiTheme="minorEastAsia"/>
                <w:b/>
                <w:bCs/>
                <w:sz w:val="15"/>
                <w:szCs w:val="15"/>
              </w:rPr>
            </w:pPr>
            <w:r>
              <w:rPr>
                <w:rFonts w:hint="eastAsia" w:asciiTheme="minorEastAsia" w:hAnsiTheme="minorEastAsia"/>
                <w:b/>
                <w:bCs/>
                <w:sz w:val="15"/>
                <w:szCs w:val="15"/>
              </w:rPr>
              <w:t>不得采用国家、辽宁省和沈阳市禁止和限制使用的建筑材料及制品。</w:t>
            </w:r>
          </w:p>
        </w:tc>
        <w:tc>
          <w:tcPr>
            <w:tcW w:w="1587" w:type="dxa"/>
            <w:vAlign w:val="center"/>
          </w:tcPr>
          <w:p>
            <w:pPr>
              <w:jc w:val="center"/>
              <w:rPr>
                <w:rFonts w:ascii="Times New Roman" w:hAnsi="Times New Roman"/>
                <w:sz w:val="15"/>
                <w:szCs w:val="15"/>
              </w:rPr>
            </w:pPr>
            <w:r>
              <w:rPr>
                <w:rFonts w:hint="eastAsia" w:ascii="Times New Roman" w:hAnsi="Times New Roman"/>
                <w:sz w:val="15"/>
                <w:szCs w:val="15"/>
              </w:rPr>
              <w:t>结构设计说明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1" w:type="dxa"/>
            <w:shd w:val="clear" w:color="auto" w:fill="auto"/>
            <w:vAlign w:val="center"/>
          </w:tcPr>
          <w:p>
            <w:pPr>
              <w:jc w:val="center"/>
              <w:rPr>
                <w:rFonts w:ascii="Times New Roman" w:hAnsi="Times New Roman"/>
                <w:sz w:val="15"/>
                <w:szCs w:val="15"/>
              </w:rPr>
            </w:pPr>
            <w:r>
              <w:rPr>
                <w:rFonts w:ascii="Times New Roman" w:hAnsi="Times New Roman"/>
                <w:sz w:val="15"/>
                <w:szCs w:val="15"/>
              </w:rPr>
              <w:t>2</w:t>
            </w:r>
          </w:p>
        </w:tc>
        <w:tc>
          <w:tcPr>
            <w:tcW w:w="6007" w:type="dxa"/>
            <w:shd w:val="clear" w:color="auto" w:fill="auto"/>
            <w:vAlign w:val="center"/>
          </w:tcPr>
          <w:p>
            <w:pPr>
              <w:rPr>
                <w:rFonts w:asciiTheme="minorEastAsia" w:hAnsiTheme="minorEastAsia"/>
                <w:b/>
                <w:bCs/>
                <w:sz w:val="15"/>
                <w:szCs w:val="15"/>
              </w:rPr>
            </w:pPr>
            <w:r>
              <w:rPr>
                <w:rFonts w:hint="eastAsia" w:asciiTheme="minorEastAsia" w:hAnsiTheme="minorEastAsia"/>
                <w:b/>
                <w:bCs/>
                <w:sz w:val="15"/>
                <w:szCs w:val="15"/>
              </w:rPr>
              <w:t>混凝土结构中梁、柱纵向受力普通钢筋应采用不低于400MPa级的热轧带肋钢筋。</w:t>
            </w:r>
          </w:p>
        </w:tc>
        <w:tc>
          <w:tcPr>
            <w:tcW w:w="1587" w:type="dxa"/>
            <w:vAlign w:val="center"/>
          </w:tcPr>
          <w:p>
            <w:pPr>
              <w:jc w:val="center"/>
              <w:rPr>
                <w:rFonts w:ascii="Times New Roman" w:hAnsi="Times New Roman"/>
                <w:sz w:val="15"/>
                <w:szCs w:val="15"/>
              </w:rPr>
            </w:pPr>
            <w:r>
              <w:rPr>
                <w:rFonts w:hint="eastAsia" w:ascii="Times New Roman" w:hAnsi="Times New Roman"/>
                <w:sz w:val="15"/>
                <w:szCs w:val="15"/>
              </w:rPr>
              <w:t>结构设计说明</w:t>
            </w:r>
          </w:p>
          <w:p>
            <w:pPr>
              <w:jc w:val="center"/>
              <w:rPr>
                <w:rFonts w:ascii="Times New Roman" w:hAnsi="Times New Roman"/>
                <w:sz w:val="15"/>
                <w:szCs w:val="15"/>
              </w:rPr>
            </w:pPr>
            <w:r>
              <w:rPr>
                <w:rFonts w:hint="eastAsia" w:ascii="Times New Roman" w:hAnsi="Times New Roman"/>
                <w:sz w:val="15"/>
                <w:szCs w:val="15"/>
              </w:rPr>
              <w:t>梁配筋图及柱配筋图</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right="0" w:rightChars="0" w:firstLine="0" w:firstLineChars="0"/>
        <w:jc w:val="left"/>
        <w:textAlignment w:val="auto"/>
        <w:outlineLvl w:val="9"/>
        <w:rPr>
          <w:rFonts w:ascii="Times New Roman" w:hAnsi="Times New Roman" w:eastAsiaTheme="minorEastAsia"/>
          <w:b/>
          <w:sz w:val="21"/>
          <w:szCs w:val="21"/>
        </w:rPr>
      </w:pPr>
      <w:r>
        <w:rPr>
          <w:rFonts w:hint="eastAsia" w:ascii="Times New Roman" w:hAnsi="Times New Roman" w:eastAsiaTheme="minorEastAsia"/>
          <w:b/>
          <w:sz w:val="21"/>
          <w:szCs w:val="21"/>
        </w:rPr>
        <w:t>3</w:t>
      </w:r>
      <w:r>
        <w:rPr>
          <w:rFonts w:ascii="Times New Roman" w:hAnsi="Times New Roman" w:eastAsiaTheme="minorEastAsia"/>
          <w:b/>
          <w:sz w:val="21"/>
          <w:szCs w:val="21"/>
        </w:rPr>
        <w:t>.</w:t>
      </w:r>
      <w:r>
        <w:rPr>
          <w:rFonts w:hint="eastAsia" w:ascii="Times New Roman" w:hAnsi="Times New Roman" w:eastAsiaTheme="minorEastAsia"/>
          <w:b/>
          <w:sz w:val="21"/>
          <w:szCs w:val="21"/>
        </w:rPr>
        <w:t>1.</w:t>
      </w:r>
      <w:r>
        <w:rPr>
          <w:rFonts w:ascii="Times New Roman" w:hAnsi="Times New Roman" w:eastAsiaTheme="minorEastAsia"/>
          <w:b/>
          <w:sz w:val="21"/>
          <w:szCs w:val="21"/>
        </w:rPr>
        <w:t>3</w:t>
      </w:r>
      <w:r>
        <w:rPr>
          <w:rFonts w:hint="eastAsia" w:ascii="Times New Roman" w:hAnsi="Times New Roman" w:eastAsiaTheme="minorEastAsia"/>
          <w:b/>
          <w:sz w:val="21"/>
          <w:szCs w:val="21"/>
        </w:rPr>
        <w:t xml:space="preserve"> </w:t>
      </w:r>
      <w:r>
        <w:rPr>
          <w:rFonts w:hint="eastAsia" w:ascii="Times New Roman" w:hAnsi="Times New Roman" w:eastAsiaTheme="minorEastAsia"/>
          <w:b/>
          <w:sz w:val="21"/>
          <w:szCs w:val="21"/>
          <w:lang w:val="en-US" w:eastAsia="zh-CN"/>
        </w:rPr>
        <w:t xml:space="preserve"> </w:t>
      </w:r>
      <w:r>
        <w:rPr>
          <w:rFonts w:ascii="Times New Roman" w:hAnsi="Times New Roman" w:eastAsiaTheme="minorEastAsia"/>
          <w:b w:val="0"/>
          <w:bCs/>
          <w:sz w:val="21"/>
          <w:szCs w:val="21"/>
        </w:rPr>
        <w:t>给排水专业</w:t>
      </w:r>
      <w:r>
        <w:rPr>
          <w:rFonts w:hint="eastAsia" w:ascii="Times New Roman" w:hAnsi="Times New Roman" w:eastAsiaTheme="minorEastAsia"/>
          <w:b/>
          <w:sz w:val="21"/>
          <w:szCs w:val="21"/>
        </w:rPr>
        <w:t xml:space="preserve">   </w:t>
      </w:r>
    </w:p>
    <w:tbl>
      <w:tblPr>
        <w:tblStyle w:val="10"/>
        <w:tblW w:w="8275"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6007"/>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1" w:type="dxa"/>
            <w:shd w:val="clear" w:color="auto" w:fill="auto"/>
            <w:vAlign w:val="center"/>
          </w:tcPr>
          <w:p>
            <w:pPr>
              <w:jc w:val="center"/>
              <w:rPr>
                <w:rFonts w:ascii="Times New Roman" w:hAnsi="Times New Roman"/>
                <w:sz w:val="15"/>
                <w:szCs w:val="15"/>
              </w:rPr>
            </w:pPr>
            <w:r>
              <w:rPr>
                <w:rFonts w:ascii="Times New Roman" w:hAnsi="Times New Roman"/>
                <w:sz w:val="15"/>
                <w:szCs w:val="15"/>
              </w:rPr>
              <w:t>序号</w:t>
            </w:r>
          </w:p>
        </w:tc>
        <w:tc>
          <w:tcPr>
            <w:tcW w:w="6007" w:type="dxa"/>
            <w:shd w:val="clear" w:color="auto" w:fill="auto"/>
            <w:vAlign w:val="center"/>
          </w:tcPr>
          <w:p>
            <w:pPr>
              <w:jc w:val="center"/>
              <w:rPr>
                <w:rFonts w:ascii="Times New Roman" w:hAnsi="Times New Roman"/>
                <w:sz w:val="15"/>
                <w:szCs w:val="15"/>
              </w:rPr>
            </w:pPr>
            <w:r>
              <w:rPr>
                <w:rFonts w:ascii="Times New Roman" w:hAnsi="Times New Roman"/>
                <w:sz w:val="15"/>
                <w:szCs w:val="15"/>
              </w:rPr>
              <w:t>审查要点</w:t>
            </w:r>
          </w:p>
        </w:tc>
        <w:tc>
          <w:tcPr>
            <w:tcW w:w="1587" w:type="dxa"/>
            <w:vAlign w:val="center"/>
          </w:tcPr>
          <w:p>
            <w:pPr>
              <w:jc w:val="center"/>
              <w:rPr>
                <w:rFonts w:ascii="Times New Roman" w:hAnsi="Times New Roman"/>
                <w:sz w:val="15"/>
                <w:szCs w:val="15"/>
              </w:rPr>
            </w:pPr>
            <w:r>
              <w:rPr>
                <w:rFonts w:ascii="Times New Roman" w:hAnsi="Times New Roman"/>
                <w:sz w:val="15"/>
                <w:szCs w:val="15"/>
              </w:rPr>
              <w:t>审查</w:t>
            </w:r>
            <w:r>
              <w:rPr>
                <w:rFonts w:hint="eastAsia" w:ascii="Times New Roman" w:hAnsi="Times New Roman"/>
                <w:sz w:val="15"/>
                <w:szCs w:val="15"/>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shd w:val="clear" w:color="auto" w:fill="auto"/>
            <w:vAlign w:val="center"/>
          </w:tcPr>
          <w:p>
            <w:pPr>
              <w:jc w:val="center"/>
              <w:rPr>
                <w:rFonts w:ascii="Times New Roman" w:hAnsi="Times New Roman"/>
                <w:sz w:val="15"/>
                <w:szCs w:val="15"/>
              </w:rPr>
            </w:pPr>
            <w:r>
              <w:rPr>
                <w:rFonts w:hint="eastAsia" w:ascii="Times New Roman" w:hAnsi="Times New Roman"/>
                <w:sz w:val="15"/>
                <w:szCs w:val="15"/>
              </w:rPr>
              <w:t>1</w:t>
            </w:r>
          </w:p>
        </w:tc>
        <w:tc>
          <w:tcPr>
            <w:tcW w:w="6007" w:type="dxa"/>
            <w:shd w:val="clear" w:color="auto" w:fill="auto"/>
            <w:vAlign w:val="center"/>
          </w:tcPr>
          <w:p>
            <w:pPr>
              <w:rPr>
                <w:rFonts w:asciiTheme="minorEastAsia" w:hAnsiTheme="minorEastAsia"/>
                <w:b/>
                <w:bCs/>
                <w:sz w:val="15"/>
                <w:szCs w:val="15"/>
              </w:rPr>
            </w:pPr>
            <w:r>
              <w:rPr>
                <w:rFonts w:hint="eastAsia" w:asciiTheme="minorEastAsia" w:hAnsiTheme="minorEastAsia"/>
                <w:b/>
                <w:bCs/>
                <w:sz w:val="15"/>
                <w:szCs w:val="15"/>
              </w:rPr>
              <w:t>应制定水资源利用方案，统筹利用各种水资源。</w:t>
            </w:r>
          </w:p>
        </w:tc>
        <w:tc>
          <w:tcPr>
            <w:tcW w:w="1587" w:type="dxa"/>
            <w:vAlign w:val="center"/>
          </w:tcPr>
          <w:p>
            <w:pPr>
              <w:jc w:val="center"/>
              <w:rPr>
                <w:rFonts w:ascii="Times New Roman" w:hAnsi="Times New Roman"/>
                <w:sz w:val="15"/>
                <w:szCs w:val="15"/>
              </w:rPr>
            </w:pPr>
            <w:r>
              <w:rPr>
                <w:rFonts w:hint="eastAsia" w:ascii="Times New Roman" w:hAnsi="Times New Roman"/>
                <w:sz w:val="15"/>
                <w:szCs w:val="15"/>
              </w:rPr>
              <w:t>给排水设计说明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1" w:type="dxa"/>
            <w:shd w:val="clear" w:color="auto" w:fill="auto"/>
            <w:vAlign w:val="center"/>
          </w:tcPr>
          <w:p>
            <w:pPr>
              <w:jc w:val="center"/>
              <w:rPr>
                <w:rFonts w:ascii="Times New Roman" w:hAnsi="Times New Roman"/>
                <w:sz w:val="15"/>
                <w:szCs w:val="15"/>
              </w:rPr>
            </w:pPr>
            <w:r>
              <w:rPr>
                <w:rFonts w:ascii="Times New Roman" w:hAnsi="Times New Roman"/>
                <w:sz w:val="15"/>
                <w:szCs w:val="15"/>
              </w:rPr>
              <w:t>2</w:t>
            </w:r>
          </w:p>
        </w:tc>
        <w:tc>
          <w:tcPr>
            <w:tcW w:w="6007" w:type="dxa"/>
            <w:shd w:val="clear" w:color="auto" w:fill="auto"/>
            <w:vAlign w:val="center"/>
          </w:tcPr>
          <w:p>
            <w:pPr>
              <w:rPr>
                <w:rFonts w:asciiTheme="minorEastAsia" w:hAnsiTheme="minorEastAsia"/>
                <w:b/>
                <w:bCs/>
                <w:sz w:val="15"/>
                <w:szCs w:val="15"/>
              </w:rPr>
            </w:pPr>
            <w:r>
              <w:rPr>
                <w:rFonts w:hint="eastAsia" w:asciiTheme="minorEastAsia" w:hAnsiTheme="minorEastAsia"/>
                <w:b/>
                <w:bCs/>
                <w:sz w:val="15"/>
                <w:szCs w:val="15"/>
              </w:rPr>
              <w:t>给排水系统设置应合理、完善、安全。</w:t>
            </w:r>
          </w:p>
        </w:tc>
        <w:tc>
          <w:tcPr>
            <w:tcW w:w="1587" w:type="dxa"/>
            <w:vAlign w:val="center"/>
          </w:tcPr>
          <w:p>
            <w:pPr>
              <w:jc w:val="center"/>
              <w:rPr>
                <w:rFonts w:ascii="Times New Roman" w:hAnsi="Times New Roman"/>
                <w:sz w:val="15"/>
                <w:szCs w:val="15"/>
              </w:rPr>
            </w:pPr>
            <w:r>
              <w:rPr>
                <w:rFonts w:hint="eastAsia" w:ascii="Times New Roman" w:hAnsi="Times New Roman"/>
                <w:sz w:val="15"/>
                <w:szCs w:val="15"/>
              </w:rPr>
              <w:t>给排水设计说明</w:t>
            </w:r>
          </w:p>
          <w:p>
            <w:pPr>
              <w:jc w:val="center"/>
              <w:rPr>
                <w:rFonts w:ascii="Times New Roman" w:hAnsi="Times New Roman"/>
                <w:sz w:val="15"/>
                <w:szCs w:val="15"/>
              </w:rPr>
            </w:pPr>
            <w:r>
              <w:rPr>
                <w:rFonts w:hint="eastAsia" w:ascii="Times New Roman" w:hAnsi="Times New Roman"/>
                <w:sz w:val="15"/>
                <w:szCs w:val="15"/>
              </w:rPr>
              <w:t>给排水施工图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1" w:type="dxa"/>
            <w:shd w:val="clear" w:color="auto" w:fill="auto"/>
            <w:vAlign w:val="center"/>
          </w:tcPr>
          <w:p>
            <w:pPr>
              <w:jc w:val="center"/>
              <w:rPr>
                <w:rFonts w:ascii="Times New Roman" w:hAnsi="Times New Roman"/>
                <w:sz w:val="15"/>
                <w:szCs w:val="15"/>
              </w:rPr>
            </w:pPr>
            <w:r>
              <w:rPr>
                <w:rFonts w:ascii="Times New Roman" w:hAnsi="Times New Roman"/>
                <w:sz w:val="15"/>
                <w:szCs w:val="15"/>
              </w:rPr>
              <w:t>3</w:t>
            </w:r>
          </w:p>
        </w:tc>
        <w:tc>
          <w:tcPr>
            <w:tcW w:w="6007" w:type="dxa"/>
            <w:shd w:val="clear" w:color="auto" w:fill="auto"/>
            <w:vAlign w:val="center"/>
          </w:tcPr>
          <w:p>
            <w:pPr>
              <w:autoSpaceDE w:val="0"/>
              <w:autoSpaceDN w:val="0"/>
              <w:adjustRightInd w:val="0"/>
              <w:snapToGrid w:val="0"/>
              <w:jc w:val="left"/>
              <w:rPr>
                <w:rFonts w:asciiTheme="minorEastAsia" w:hAnsiTheme="minorEastAsia" w:eastAsiaTheme="minorEastAsia"/>
                <w:b/>
                <w:sz w:val="15"/>
                <w:szCs w:val="15"/>
              </w:rPr>
            </w:pPr>
            <w:r>
              <w:rPr>
                <w:rFonts w:hint="eastAsia" w:asciiTheme="minorEastAsia" w:hAnsiTheme="minorEastAsia"/>
                <w:b/>
                <w:bCs/>
                <w:sz w:val="15"/>
                <w:szCs w:val="15"/>
              </w:rPr>
              <w:t>应采用节水器具。卫生器具和设备满足《节水型生活用水器具》CJ/T164及《节水型产品通用技术条件》GB/T18870的要求。</w:t>
            </w:r>
          </w:p>
        </w:tc>
        <w:tc>
          <w:tcPr>
            <w:tcW w:w="1587" w:type="dxa"/>
            <w:vAlign w:val="center"/>
          </w:tcPr>
          <w:p>
            <w:pPr>
              <w:jc w:val="center"/>
              <w:rPr>
                <w:rFonts w:ascii="Times New Roman" w:hAnsi="Times New Roman"/>
                <w:sz w:val="15"/>
                <w:szCs w:val="15"/>
              </w:rPr>
            </w:pPr>
            <w:r>
              <w:rPr>
                <w:rFonts w:hint="eastAsia" w:ascii="Times New Roman" w:hAnsi="Times New Roman"/>
                <w:sz w:val="15"/>
                <w:szCs w:val="15"/>
              </w:rPr>
              <w:t>给排水设计说明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shd w:val="clear" w:color="auto" w:fill="auto"/>
            <w:vAlign w:val="center"/>
          </w:tcPr>
          <w:p>
            <w:pPr>
              <w:jc w:val="center"/>
              <w:rPr>
                <w:rFonts w:ascii="Times New Roman" w:hAnsi="Times New Roman"/>
                <w:sz w:val="15"/>
                <w:szCs w:val="15"/>
              </w:rPr>
            </w:pPr>
            <w:r>
              <w:rPr>
                <w:rFonts w:hint="eastAsia" w:ascii="Times New Roman" w:hAnsi="Times New Roman"/>
                <w:sz w:val="15"/>
                <w:szCs w:val="15"/>
              </w:rPr>
              <w:t>4</w:t>
            </w:r>
          </w:p>
        </w:tc>
        <w:tc>
          <w:tcPr>
            <w:tcW w:w="6007" w:type="dxa"/>
            <w:shd w:val="clear" w:color="auto" w:fill="auto"/>
            <w:vAlign w:val="center"/>
          </w:tcPr>
          <w:p>
            <w:pPr>
              <w:autoSpaceDE w:val="0"/>
              <w:autoSpaceDN w:val="0"/>
              <w:adjustRightInd w:val="0"/>
              <w:snapToGrid w:val="0"/>
              <w:jc w:val="left"/>
              <w:rPr>
                <w:rFonts w:asciiTheme="minorEastAsia" w:hAnsiTheme="minorEastAsia" w:eastAsiaTheme="minorEastAsia"/>
                <w:kern w:val="0"/>
                <w:sz w:val="15"/>
                <w:szCs w:val="15"/>
              </w:rPr>
            </w:pPr>
            <w:r>
              <w:rPr>
                <w:rFonts w:hint="eastAsia" w:asciiTheme="minorEastAsia" w:hAnsiTheme="minorEastAsia"/>
                <w:b/>
                <w:bCs/>
                <w:sz w:val="15"/>
                <w:szCs w:val="15"/>
              </w:rPr>
              <w:t>场地内不应有排放超标的污染源。</w:t>
            </w:r>
          </w:p>
        </w:tc>
        <w:tc>
          <w:tcPr>
            <w:tcW w:w="1587" w:type="dxa"/>
            <w:vAlign w:val="center"/>
          </w:tcPr>
          <w:p>
            <w:pPr>
              <w:jc w:val="center"/>
              <w:rPr>
                <w:rFonts w:ascii="Times New Roman" w:hAnsi="Times New Roman"/>
                <w:sz w:val="15"/>
                <w:szCs w:val="15"/>
              </w:rPr>
            </w:pPr>
            <w:r>
              <w:rPr>
                <w:rFonts w:hint="eastAsia" w:ascii="Times New Roman" w:hAnsi="Times New Roman"/>
                <w:sz w:val="15"/>
                <w:szCs w:val="15"/>
              </w:rPr>
              <w:t>给排水设计说明</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right="0" w:rightChars="0" w:firstLine="0" w:firstLineChars="0"/>
        <w:jc w:val="left"/>
        <w:textAlignment w:val="auto"/>
        <w:outlineLvl w:val="9"/>
        <w:rPr>
          <w:rFonts w:ascii="Times New Roman" w:hAnsi="Times New Roman" w:eastAsiaTheme="minorEastAsia"/>
          <w:b/>
          <w:sz w:val="21"/>
          <w:szCs w:val="21"/>
        </w:rPr>
      </w:pPr>
      <w:r>
        <w:rPr>
          <w:rFonts w:hint="eastAsia" w:ascii="Times New Roman" w:hAnsi="Times New Roman" w:eastAsiaTheme="minorEastAsia"/>
          <w:b/>
          <w:sz w:val="21"/>
          <w:szCs w:val="21"/>
        </w:rPr>
        <w:t>3</w:t>
      </w:r>
      <w:r>
        <w:rPr>
          <w:rFonts w:ascii="Times New Roman" w:hAnsi="Times New Roman" w:eastAsiaTheme="minorEastAsia"/>
          <w:b/>
          <w:sz w:val="21"/>
          <w:szCs w:val="21"/>
        </w:rPr>
        <w:t>.</w:t>
      </w:r>
      <w:r>
        <w:rPr>
          <w:rFonts w:hint="eastAsia" w:ascii="Times New Roman" w:hAnsi="Times New Roman" w:eastAsiaTheme="minorEastAsia"/>
          <w:b/>
          <w:sz w:val="21"/>
          <w:szCs w:val="21"/>
        </w:rPr>
        <w:t>1.</w:t>
      </w:r>
      <w:r>
        <w:rPr>
          <w:rFonts w:ascii="Times New Roman" w:hAnsi="Times New Roman" w:eastAsiaTheme="minorEastAsia"/>
          <w:b/>
          <w:sz w:val="21"/>
          <w:szCs w:val="21"/>
        </w:rPr>
        <w:t>4</w:t>
      </w:r>
      <w:r>
        <w:rPr>
          <w:rFonts w:hint="eastAsia" w:ascii="Times New Roman" w:hAnsi="Times New Roman" w:eastAsiaTheme="minorEastAsia"/>
          <w:b/>
          <w:sz w:val="21"/>
          <w:szCs w:val="21"/>
        </w:rPr>
        <w:t xml:space="preserve"> </w:t>
      </w:r>
      <w:r>
        <w:rPr>
          <w:rFonts w:hint="eastAsia" w:ascii="Times New Roman" w:hAnsi="Times New Roman" w:eastAsiaTheme="minorEastAsia"/>
          <w:b/>
          <w:sz w:val="21"/>
          <w:szCs w:val="21"/>
          <w:lang w:val="en-US" w:eastAsia="zh-CN"/>
        </w:rPr>
        <w:t xml:space="preserve"> </w:t>
      </w:r>
      <w:r>
        <w:rPr>
          <w:rFonts w:ascii="Times New Roman" w:hAnsi="Times New Roman" w:eastAsiaTheme="minorEastAsia"/>
          <w:b w:val="0"/>
          <w:bCs/>
          <w:sz w:val="21"/>
          <w:szCs w:val="21"/>
        </w:rPr>
        <w:t>暖通专业</w:t>
      </w:r>
    </w:p>
    <w:tbl>
      <w:tblPr>
        <w:tblStyle w:val="10"/>
        <w:tblW w:w="8288"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6007"/>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81" w:type="dxa"/>
            <w:shd w:val="clear" w:color="auto" w:fill="auto"/>
            <w:vAlign w:val="center"/>
          </w:tcPr>
          <w:p>
            <w:pPr>
              <w:jc w:val="center"/>
              <w:rPr>
                <w:rFonts w:ascii="Times New Roman" w:hAnsi="Times New Roman"/>
                <w:sz w:val="15"/>
                <w:szCs w:val="15"/>
              </w:rPr>
            </w:pPr>
            <w:r>
              <w:rPr>
                <w:rFonts w:ascii="Times New Roman" w:hAnsi="Times New Roman"/>
                <w:sz w:val="15"/>
                <w:szCs w:val="15"/>
              </w:rPr>
              <w:t>序号</w:t>
            </w:r>
          </w:p>
        </w:tc>
        <w:tc>
          <w:tcPr>
            <w:tcW w:w="6007" w:type="dxa"/>
            <w:shd w:val="clear" w:color="auto" w:fill="auto"/>
            <w:vAlign w:val="center"/>
          </w:tcPr>
          <w:p>
            <w:pPr>
              <w:jc w:val="center"/>
              <w:rPr>
                <w:rFonts w:ascii="Times New Roman" w:hAnsi="Times New Roman"/>
                <w:sz w:val="15"/>
                <w:szCs w:val="15"/>
              </w:rPr>
            </w:pPr>
            <w:r>
              <w:rPr>
                <w:rFonts w:ascii="Times New Roman" w:hAnsi="Times New Roman"/>
                <w:sz w:val="15"/>
                <w:szCs w:val="15"/>
              </w:rPr>
              <w:t>审查要点</w:t>
            </w:r>
          </w:p>
        </w:tc>
        <w:tc>
          <w:tcPr>
            <w:tcW w:w="1600" w:type="dxa"/>
            <w:vAlign w:val="center"/>
          </w:tcPr>
          <w:p>
            <w:pPr>
              <w:jc w:val="center"/>
              <w:rPr>
                <w:rFonts w:ascii="Times New Roman" w:hAnsi="Times New Roman"/>
                <w:sz w:val="15"/>
                <w:szCs w:val="15"/>
              </w:rPr>
            </w:pPr>
            <w:r>
              <w:rPr>
                <w:rFonts w:ascii="Times New Roman" w:hAnsi="Times New Roman"/>
                <w:sz w:val="15"/>
                <w:szCs w:val="15"/>
              </w:rPr>
              <w:t>审查</w:t>
            </w:r>
            <w:r>
              <w:rPr>
                <w:rFonts w:hint="eastAsia" w:ascii="Times New Roman" w:hAnsi="Times New Roman"/>
                <w:sz w:val="15"/>
                <w:szCs w:val="15"/>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81" w:type="dxa"/>
            <w:shd w:val="clear" w:color="auto" w:fill="auto"/>
            <w:vAlign w:val="center"/>
          </w:tcPr>
          <w:p>
            <w:pPr>
              <w:spacing w:line="240" w:lineRule="auto"/>
              <w:jc w:val="center"/>
              <w:rPr>
                <w:rFonts w:ascii="Times New Roman" w:hAnsi="Times New Roman"/>
                <w:sz w:val="15"/>
                <w:szCs w:val="15"/>
              </w:rPr>
            </w:pPr>
            <w:r>
              <w:rPr>
                <w:rFonts w:ascii="Times New Roman" w:hAnsi="Times New Roman"/>
                <w:sz w:val="15"/>
                <w:szCs w:val="15"/>
              </w:rPr>
              <w:t>1</w:t>
            </w:r>
          </w:p>
        </w:tc>
        <w:tc>
          <w:tcPr>
            <w:tcW w:w="6007" w:type="dxa"/>
            <w:shd w:val="clear" w:color="auto" w:fill="auto"/>
            <w:vAlign w:val="center"/>
          </w:tcPr>
          <w:p>
            <w:pPr>
              <w:autoSpaceDE w:val="0"/>
              <w:autoSpaceDN w:val="0"/>
              <w:adjustRightInd w:val="0"/>
              <w:snapToGrid w:val="0"/>
              <w:spacing w:line="240" w:lineRule="auto"/>
              <w:jc w:val="left"/>
              <w:rPr>
                <w:rFonts w:asciiTheme="minorEastAsia" w:hAnsiTheme="minorEastAsia" w:eastAsiaTheme="minorEastAsia"/>
                <w:kern w:val="0"/>
                <w:sz w:val="15"/>
                <w:szCs w:val="15"/>
              </w:rPr>
            </w:pPr>
            <w:r>
              <w:rPr>
                <w:rFonts w:hint="eastAsia" w:asciiTheme="minorEastAsia" w:hAnsiTheme="minorEastAsia"/>
                <w:b/>
                <w:bCs/>
                <w:sz w:val="15"/>
                <w:szCs w:val="15"/>
              </w:rPr>
              <w:t>场地内不应有排放超标的污染源。</w:t>
            </w:r>
          </w:p>
        </w:tc>
        <w:tc>
          <w:tcPr>
            <w:tcW w:w="1600" w:type="dxa"/>
            <w:vAlign w:val="center"/>
          </w:tcPr>
          <w:p>
            <w:pPr>
              <w:spacing w:line="240" w:lineRule="auto"/>
              <w:jc w:val="center"/>
              <w:rPr>
                <w:rFonts w:ascii="Times New Roman" w:hAnsi="Times New Roman"/>
                <w:sz w:val="15"/>
                <w:szCs w:val="15"/>
              </w:rPr>
            </w:pPr>
            <w:r>
              <w:rPr>
                <w:rFonts w:hint="eastAsia" w:ascii="Times New Roman" w:hAnsi="Times New Roman"/>
                <w:sz w:val="15"/>
                <w:szCs w:val="15"/>
              </w:rPr>
              <w:t>暖通设计说明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81" w:type="dxa"/>
            <w:shd w:val="clear" w:color="auto" w:fill="auto"/>
            <w:vAlign w:val="center"/>
          </w:tcPr>
          <w:p>
            <w:pPr>
              <w:spacing w:line="240" w:lineRule="auto"/>
              <w:jc w:val="center"/>
              <w:rPr>
                <w:rFonts w:ascii="Times New Roman" w:hAnsi="Times New Roman"/>
                <w:sz w:val="15"/>
                <w:szCs w:val="15"/>
              </w:rPr>
            </w:pPr>
            <w:r>
              <w:rPr>
                <w:rFonts w:ascii="Times New Roman" w:hAnsi="Times New Roman"/>
                <w:sz w:val="15"/>
                <w:szCs w:val="15"/>
              </w:rPr>
              <w:t>2</w:t>
            </w:r>
          </w:p>
        </w:tc>
        <w:tc>
          <w:tcPr>
            <w:tcW w:w="6007" w:type="dxa"/>
            <w:shd w:val="clear" w:color="auto" w:fill="auto"/>
            <w:vAlign w:val="center"/>
          </w:tcPr>
          <w:p>
            <w:pPr>
              <w:spacing w:line="240" w:lineRule="auto"/>
              <w:rPr>
                <w:rFonts w:asciiTheme="minorEastAsia" w:hAnsiTheme="minorEastAsia"/>
                <w:b/>
                <w:bCs/>
                <w:sz w:val="15"/>
                <w:szCs w:val="15"/>
              </w:rPr>
            </w:pPr>
            <w:r>
              <w:rPr>
                <w:rFonts w:asciiTheme="minorEastAsia" w:hAnsiTheme="minorEastAsia"/>
                <w:b/>
                <w:bCs/>
                <w:sz w:val="15"/>
                <w:szCs w:val="15"/>
              </w:rPr>
              <w:t>建筑设计应符合国家及辽宁省现行相关建筑节能设计标准中强制性条文的规定。</w:t>
            </w:r>
          </w:p>
        </w:tc>
        <w:tc>
          <w:tcPr>
            <w:tcW w:w="1600" w:type="dxa"/>
            <w:vAlign w:val="center"/>
          </w:tcPr>
          <w:p>
            <w:pPr>
              <w:spacing w:line="240" w:lineRule="auto"/>
              <w:jc w:val="center"/>
              <w:rPr>
                <w:rFonts w:ascii="Times New Roman" w:hAnsi="Times New Roman"/>
                <w:color w:val="000000"/>
                <w:sz w:val="15"/>
                <w:szCs w:val="15"/>
              </w:rPr>
            </w:pPr>
            <w:r>
              <w:rPr>
                <w:rFonts w:hint="eastAsia" w:ascii="Times New Roman" w:hAnsi="Times New Roman"/>
                <w:sz w:val="15"/>
                <w:szCs w:val="15"/>
              </w:rPr>
              <w:t>节能计算书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1" w:type="dxa"/>
            <w:shd w:val="clear" w:color="auto" w:fill="auto"/>
            <w:vAlign w:val="center"/>
          </w:tcPr>
          <w:p>
            <w:pPr>
              <w:spacing w:line="240" w:lineRule="auto"/>
              <w:jc w:val="center"/>
              <w:rPr>
                <w:rFonts w:ascii="Times New Roman" w:hAnsi="Times New Roman"/>
                <w:sz w:val="15"/>
                <w:szCs w:val="15"/>
              </w:rPr>
            </w:pPr>
            <w:r>
              <w:rPr>
                <w:rFonts w:hint="eastAsia" w:ascii="Times New Roman" w:hAnsi="Times New Roman"/>
                <w:sz w:val="15"/>
                <w:szCs w:val="15"/>
              </w:rPr>
              <w:t>3</w:t>
            </w:r>
          </w:p>
        </w:tc>
        <w:tc>
          <w:tcPr>
            <w:tcW w:w="6007" w:type="dxa"/>
            <w:shd w:val="clear" w:color="auto" w:fill="auto"/>
            <w:vAlign w:val="center"/>
          </w:tcPr>
          <w:p>
            <w:pPr>
              <w:spacing w:line="240" w:lineRule="auto"/>
              <w:rPr>
                <w:rFonts w:asciiTheme="minorEastAsia" w:hAnsiTheme="minorEastAsia"/>
                <w:b/>
                <w:bCs/>
                <w:sz w:val="15"/>
                <w:szCs w:val="15"/>
              </w:rPr>
            </w:pPr>
            <w:r>
              <w:rPr>
                <w:rFonts w:hint="eastAsia" w:asciiTheme="minorEastAsia" w:hAnsiTheme="minorEastAsia"/>
                <w:b/>
                <w:bCs/>
                <w:sz w:val="15"/>
                <w:szCs w:val="15"/>
              </w:rPr>
              <w:t>除特殊情况外，不应采用电直接加热设备作为供暖空调系统的供暖热源和空气加湿热源。</w:t>
            </w:r>
          </w:p>
        </w:tc>
        <w:tc>
          <w:tcPr>
            <w:tcW w:w="1600" w:type="dxa"/>
            <w:vAlign w:val="center"/>
          </w:tcPr>
          <w:p>
            <w:pPr>
              <w:spacing w:line="240" w:lineRule="auto"/>
              <w:jc w:val="center"/>
              <w:rPr>
                <w:rFonts w:ascii="Times New Roman" w:hAnsi="Times New Roman"/>
                <w:sz w:val="15"/>
                <w:szCs w:val="15"/>
              </w:rPr>
            </w:pPr>
            <w:r>
              <w:rPr>
                <w:rFonts w:hint="eastAsia" w:ascii="Times New Roman" w:hAnsi="Times New Roman"/>
                <w:sz w:val="15"/>
                <w:szCs w:val="15"/>
              </w:rPr>
              <w:t>暖通设计说明</w:t>
            </w:r>
          </w:p>
          <w:p>
            <w:pPr>
              <w:spacing w:line="240" w:lineRule="auto"/>
              <w:jc w:val="center"/>
              <w:rPr>
                <w:rFonts w:ascii="Times New Roman" w:hAnsi="Times New Roman"/>
                <w:sz w:val="15"/>
                <w:szCs w:val="15"/>
              </w:rPr>
            </w:pPr>
            <w:r>
              <w:rPr>
                <w:rFonts w:hint="eastAsia" w:ascii="Times New Roman" w:hAnsi="Times New Roman"/>
                <w:sz w:val="15"/>
                <w:szCs w:val="15"/>
              </w:rPr>
              <w:t>设备表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shd w:val="clear" w:color="auto" w:fill="auto"/>
            <w:vAlign w:val="center"/>
          </w:tcPr>
          <w:p>
            <w:pPr>
              <w:spacing w:line="240" w:lineRule="auto"/>
              <w:jc w:val="center"/>
              <w:rPr>
                <w:rFonts w:ascii="Times New Roman" w:hAnsi="Times New Roman"/>
                <w:sz w:val="15"/>
                <w:szCs w:val="15"/>
              </w:rPr>
            </w:pPr>
            <w:r>
              <w:rPr>
                <w:rFonts w:hint="eastAsia" w:ascii="Times New Roman" w:hAnsi="Times New Roman"/>
                <w:sz w:val="15"/>
                <w:szCs w:val="15"/>
              </w:rPr>
              <w:t>4</w:t>
            </w:r>
          </w:p>
        </w:tc>
        <w:tc>
          <w:tcPr>
            <w:tcW w:w="6007" w:type="dxa"/>
            <w:shd w:val="clear" w:color="auto" w:fill="auto"/>
            <w:vAlign w:val="center"/>
          </w:tcPr>
          <w:p>
            <w:pPr>
              <w:spacing w:line="240" w:lineRule="auto"/>
              <w:rPr>
                <w:rFonts w:asciiTheme="minorEastAsia" w:hAnsiTheme="minorEastAsia"/>
                <w:b/>
                <w:bCs/>
                <w:sz w:val="15"/>
                <w:szCs w:val="15"/>
              </w:rPr>
            </w:pPr>
            <w:r>
              <w:rPr>
                <w:rFonts w:hint="eastAsia" w:asciiTheme="minorEastAsia" w:hAnsiTheme="minorEastAsia"/>
                <w:b/>
                <w:bCs/>
                <w:sz w:val="15"/>
                <w:szCs w:val="15"/>
              </w:rPr>
              <w:t>冷热源、输配系统等各部分能耗应进行独立分项计量。</w:t>
            </w:r>
          </w:p>
        </w:tc>
        <w:tc>
          <w:tcPr>
            <w:tcW w:w="1600" w:type="dxa"/>
            <w:vAlign w:val="center"/>
          </w:tcPr>
          <w:p>
            <w:pPr>
              <w:spacing w:line="240" w:lineRule="auto"/>
              <w:jc w:val="center"/>
              <w:rPr>
                <w:rFonts w:ascii="Times New Roman" w:hAnsi="Times New Roman"/>
                <w:sz w:val="15"/>
                <w:szCs w:val="15"/>
              </w:rPr>
            </w:pPr>
            <w:r>
              <w:rPr>
                <w:rFonts w:hint="eastAsia" w:ascii="Times New Roman" w:hAnsi="Times New Roman"/>
                <w:sz w:val="15"/>
                <w:szCs w:val="15"/>
              </w:rPr>
              <w:t>暖通施工图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1" w:type="dxa"/>
            <w:shd w:val="clear" w:color="auto" w:fill="auto"/>
            <w:vAlign w:val="center"/>
          </w:tcPr>
          <w:p>
            <w:pPr>
              <w:spacing w:line="240" w:lineRule="auto"/>
              <w:jc w:val="center"/>
              <w:rPr>
                <w:rFonts w:ascii="Times New Roman" w:hAnsi="Times New Roman"/>
                <w:sz w:val="15"/>
                <w:szCs w:val="15"/>
              </w:rPr>
            </w:pPr>
            <w:r>
              <w:rPr>
                <w:rFonts w:hint="eastAsia" w:ascii="Times New Roman" w:hAnsi="Times New Roman"/>
                <w:sz w:val="15"/>
                <w:szCs w:val="15"/>
              </w:rPr>
              <w:t>5</w:t>
            </w:r>
          </w:p>
        </w:tc>
        <w:tc>
          <w:tcPr>
            <w:tcW w:w="6007" w:type="dxa"/>
            <w:shd w:val="clear" w:color="auto" w:fill="auto"/>
            <w:vAlign w:val="center"/>
          </w:tcPr>
          <w:p>
            <w:pPr>
              <w:autoSpaceDE w:val="0"/>
              <w:autoSpaceDN w:val="0"/>
              <w:adjustRightInd w:val="0"/>
              <w:snapToGrid w:val="0"/>
              <w:spacing w:line="240" w:lineRule="auto"/>
              <w:jc w:val="left"/>
              <w:rPr>
                <w:rFonts w:asciiTheme="minorEastAsia" w:hAnsiTheme="minorEastAsia" w:eastAsiaTheme="minorEastAsia"/>
                <w:b/>
                <w:sz w:val="15"/>
                <w:szCs w:val="15"/>
              </w:rPr>
            </w:pPr>
            <w:r>
              <w:rPr>
                <w:rFonts w:hint="eastAsia" w:asciiTheme="minorEastAsia" w:hAnsiTheme="minorEastAsia"/>
                <w:b/>
                <w:bCs/>
                <w:sz w:val="15"/>
                <w:szCs w:val="15"/>
              </w:rPr>
              <w:t>主要功能房间的室内噪声级应满足现行国家标准《民用建筑隔声设计规范》GB 50118中的低限要求。</w:t>
            </w:r>
          </w:p>
        </w:tc>
        <w:tc>
          <w:tcPr>
            <w:tcW w:w="1600" w:type="dxa"/>
            <w:vAlign w:val="center"/>
          </w:tcPr>
          <w:p>
            <w:pPr>
              <w:spacing w:line="240" w:lineRule="auto"/>
              <w:jc w:val="center"/>
              <w:rPr>
                <w:rFonts w:ascii="Times New Roman" w:hAnsi="Times New Roman"/>
                <w:sz w:val="15"/>
                <w:szCs w:val="15"/>
              </w:rPr>
            </w:pPr>
            <w:r>
              <w:rPr>
                <w:rFonts w:hint="eastAsia" w:ascii="Times New Roman" w:hAnsi="Times New Roman"/>
                <w:sz w:val="15"/>
                <w:szCs w:val="15"/>
              </w:rPr>
              <w:t>暖通设计说明</w:t>
            </w:r>
          </w:p>
          <w:p>
            <w:pPr>
              <w:spacing w:line="240" w:lineRule="auto"/>
              <w:jc w:val="center"/>
              <w:rPr>
                <w:rFonts w:ascii="Times New Roman" w:hAnsi="Times New Roman"/>
                <w:sz w:val="15"/>
                <w:szCs w:val="15"/>
              </w:rPr>
            </w:pPr>
            <w:r>
              <w:rPr>
                <w:rFonts w:hint="eastAsia" w:ascii="Times New Roman" w:hAnsi="Times New Roman"/>
                <w:sz w:val="15"/>
                <w:szCs w:val="15"/>
              </w:rPr>
              <w:t>设备表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1" w:type="dxa"/>
            <w:shd w:val="clear" w:color="auto" w:fill="auto"/>
            <w:vAlign w:val="center"/>
          </w:tcPr>
          <w:p>
            <w:pPr>
              <w:spacing w:line="240" w:lineRule="auto"/>
              <w:jc w:val="center"/>
              <w:rPr>
                <w:rFonts w:ascii="Times New Roman" w:hAnsi="Times New Roman"/>
                <w:bCs/>
                <w:sz w:val="15"/>
                <w:szCs w:val="15"/>
              </w:rPr>
            </w:pPr>
            <w:r>
              <w:rPr>
                <w:rFonts w:hint="eastAsia" w:ascii="Times New Roman" w:hAnsi="Times New Roman"/>
                <w:bCs/>
                <w:sz w:val="15"/>
                <w:szCs w:val="15"/>
              </w:rPr>
              <w:t>6</w:t>
            </w:r>
          </w:p>
        </w:tc>
        <w:tc>
          <w:tcPr>
            <w:tcW w:w="6007" w:type="dxa"/>
            <w:shd w:val="clear" w:color="auto" w:fill="auto"/>
            <w:vAlign w:val="center"/>
          </w:tcPr>
          <w:p>
            <w:pPr>
              <w:autoSpaceDE w:val="0"/>
              <w:autoSpaceDN w:val="0"/>
              <w:adjustRightInd w:val="0"/>
              <w:snapToGrid w:val="0"/>
              <w:spacing w:line="240" w:lineRule="auto"/>
              <w:rPr>
                <w:rFonts w:asciiTheme="minorEastAsia" w:hAnsiTheme="minorEastAsia"/>
                <w:b/>
                <w:bCs/>
                <w:sz w:val="15"/>
                <w:szCs w:val="15"/>
              </w:rPr>
            </w:pPr>
            <w:r>
              <w:rPr>
                <w:rFonts w:hint="eastAsia" w:asciiTheme="minorEastAsia" w:hAnsiTheme="minorEastAsia"/>
                <w:b/>
                <w:bCs/>
                <w:sz w:val="15"/>
                <w:szCs w:val="15"/>
              </w:rPr>
              <w:t>采用集中供暖空调系统的建筑，房间内的温度、湿度、新风量等设计参数应符合现行国家标准《民用建筑供暖通风与空气调节设计规范》GB 50736的规定。</w:t>
            </w:r>
          </w:p>
        </w:tc>
        <w:tc>
          <w:tcPr>
            <w:tcW w:w="1600" w:type="dxa"/>
            <w:vAlign w:val="center"/>
          </w:tcPr>
          <w:p>
            <w:pPr>
              <w:spacing w:line="240" w:lineRule="auto"/>
              <w:jc w:val="center"/>
              <w:rPr>
                <w:rFonts w:ascii="Times New Roman" w:hAnsi="Times New Roman"/>
                <w:sz w:val="15"/>
                <w:szCs w:val="15"/>
              </w:rPr>
            </w:pPr>
            <w:r>
              <w:rPr>
                <w:rFonts w:hint="eastAsia" w:ascii="Times New Roman" w:hAnsi="Times New Roman"/>
                <w:sz w:val="15"/>
                <w:szCs w:val="15"/>
              </w:rPr>
              <w:t>暖通设计说明</w:t>
            </w:r>
          </w:p>
          <w:p>
            <w:pPr>
              <w:spacing w:line="240" w:lineRule="auto"/>
              <w:rPr>
                <w:rFonts w:ascii="Times New Roman" w:hAnsi="Times New Roman"/>
                <w:sz w:val="15"/>
                <w:szCs w:val="15"/>
              </w:rPr>
            </w:pPr>
          </w:p>
        </w:tc>
      </w:tr>
    </w:tbl>
    <w:p>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right="0" w:rightChars="0" w:firstLine="0" w:firstLineChars="0"/>
        <w:jc w:val="left"/>
        <w:textAlignment w:val="auto"/>
        <w:outlineLvl w:val="9"/>
        <w:rPr>
          <w:rFonts w:ascii="Times New Roman" w:hAnsi="Times New Roman" w:eastAsiaTheme="minorEastAsia"/>
          <w:b/>
          <w:sz w:val="21"/>
          <w:szCs w:val="21"/>
        </w:rPr>
      </w:pPr>
      <w:r>
        <w:rPr>
          <w:rFonts w:hint="eastAsia" w:ascii="Times New Roman" w:hAnsi="Times New Roman" w:eastAsiaTheme="minorEastAsia"/>
          <w:b/>
          <w:sz w:val="21"/>
          <w:szCs w:val="21"/>
        </w:rPr>
        <w:t>3</w:t>
      </w:r>
      <w:r>
        <w:rPr>
          <w:rFonts w:ascii="Times New Roman" w:hAnsi="Times New Roman" w:eastAsiaTheme="minorEastAsia"/>
          <w:b/>
          <w:sz w:val="21"/>
          <w:szCs w:val="21"/>
        </w:rPr>
        <w:t>.</w:t>
      </w:r>
      <w:r>
        <w:rPr>
          <w:rFonts w:hint="eastAsia" w:ascii="Times New Roman" w:hAnsi="Times New Roman" w:eastAsiaTheme="minorEastAsia"/>
          <w:b/>
          <w:sz w:val="21"/>
          <w:szCs w:val="21"/>
        </w:rPr>
        <w:t>1.</w:t>
      </w:r>
      <w:r>
        <w:rPr>
          <w:rFonts w:ascii="Times New Roman" w:hAnsi="Times New Roman" w:eastAsiaTheme="minorEastAsia"/>
          <w:b/>
          <w:sz w:val="21"/>
          <w:szCs w:val="21"/>
        </w:rPr>
        <w:t>5</w:t>
      </w:r>
      <w:r>
        <w:rPr>
          <w:rFonts w:hint="eastAsia" w:ascii="Times New Roman" w:hAnsi="Times New Roman" w:eastAsiaTheme="minorEastAsia"/>
          <w:b/>
          <w:sz w:val="21"/>
          <w:szCs w:val="21"/>
        </w:rPr>
        <w:t xml:space="preserve"> </w:t>
      </w:r>
      <w:r>
        <w:rPr>
          <w:rFonts w:hint="eastAsia" w:ascii="Times New Roman" w:hAnsi="Times New Roman" w:eastAsiaTheme="minorEastAsia"/>
          <w:b/>
          <w:sz w:val="21"/>
          <w:szCs w:val="21"/>
          <w:lang w:val="en-US" w:eastAsia="zh-CN"/>
        </w:rPr>
        <w:t xml:space="preserve"> </w:t>
      </w:r>
      <w:r>
        <w:rPr>
          <w:rFonts w:ascii="Times New Roman" w:hAnsi="Times New Roman" w:eastAsiaTheme="minorEastAsia"/>
          <w:b w:val="0"/>
          <w:bCs/>
          <w:sz w:val="21"/>
          <w:szCs w:val="21"/>
        </w:rPr>
        <w:t>电气专业</w:t>
      </w:r>
    </w:p>
    <w:tbl>
      <w:tblPr>
        <w:tblStyle w:val="10"/>
        <w:tblW w:w="8312"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6007"/>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3" w:type="dxa"/>
            <w:shd w:val="clear" w:color="auto" w:fill="auto"/>
            <w:vAlign w:val="center"/>
          </w:tcPr>
          <w:p>
            <w:pPr>
              <w:spacing w:line="240" w:lineRule="auto"/>
              <w:jc w:val="center"/>
              <w:rPr>
                <w:rFonts w:ascii="Times New Roman" w:hAnsi="Times New Roman"/>
                <w:sz w:val="15"/>
                <w:szCs w:val="15"/>
              </w:rPr>
            </w:pPr>
            <w:r>
              <w:rPr>
                <w:rFonts w:ascii="Times New Roman" w:hAnsi="Times New Roman"/>
                <w:sz w:val="15"/>
                <w:szCs w:val="15"/>
              </w:rPr>
              <w:t>序号</w:t>
            </w:r>
          </w:p>
        </w:tc>
        <w:tc>
          <w:tcPr>
            <w:tcW w:w="6007" w:type="dxa"/>
            <w:shd w:val="clear" w:color="auto" w:fill="auto"/>
            <w:vAlign w:val="center"/>
          </w:tcPr>
          <w:p>
            <w:pPr>
              <w:spacing w:line="240" w:lineRule="auto"/>
              <w:jc w:val="center"/>
              <w:rPr>
                <w:rFonts w:ascii="Times New Roman" w:hAnsi="Times New Roman"/>
                <w:sz w:val="15"/>
                <w:szCs w:val="15"/>
              </w:rPr>
            </w:pPr>
            <w:r>
              <w:rPr>
                <w:rFonts w:ascii="Times New Roman" w:hAnsi="Times New Roman"/>
                <w:sz w:val="15"/>
                <w:szCs w:val="15"/>
              </w:rPr>
              <w:t>审查要点</w:t>
            </w:r>
          </w:p>
        </w:tc>
        <w:tc>
          <w:tcPr>
            <w:tcW w:w="1612" w:type="dxa"/>
            <w:vAlign w:val="center"/>
          </w:tcPr>
          <w:p>
            <w:pPr>
              <w:spacing w:line="240" w:lineRule="auto"/>
              <w:jc w:val="center"/>
              <w:rPr>
                <w:rFonts w:ascii="Times New Roman" w:hAnsi="Times New Roman"/>
                <w:sz w:val="15"/>
                <w:szCs w:val="15"/>
              </w:rPr>
            </w:pPr>
            <w:r>
              <w:rPr>
                <w:rFonts w:ascii="Times New Roman" w:hAnsi="Times New Roman"/>
                <w:sz w:val="15"/>
                <w:szCs w:val="15"/>
              </w:rPr>
              <w:t>审查</w:t>
            </w:r>
            <w:r>
              <w:rPr>
                <w:rFonts w:hint="eastAsia" w:ascii="Times New Roman" w:hAnsi="Times New Roman"/>
                <w:sz w:val="15"/>
                <w:szCs w:val="15"/>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shd w:val="clear" w:color="auto" w:fill="auto"/>
            <w:vAlign w:val="center"/>
          </w:tcPr>
          <w:p>
            <w:pPr>
              <w:spacing w:line="240" w:lineRule="auto"/>
              <w:jc w:val="center"/>
              <w:rPr>
                <w:rFonts w:ascii="Times New Roman" w:hAnsi="Times New Roman"/>
                <w:sz w:val="15"/>
                <w:szCs w:val="15"/>
              </w:rPr>
            </w:pPr>
            <w:r>
              <w:rPr>
                <w:rFonts w:hint="eastAsia" w:ascii="Times New Roman" w:hAnsi="Times New Roman"/>
                <w:sz w:val="15"/>
                <w:szCs w:val="15"/>
              </w:rPr>
              <w:t>1</w:t>
            </w:r>
          </w:p>
        </w:tc>
        <w:tc>
          <w:tcPr>
            <w:tcW w:w="6007" w:type="dxa"/>
            <w:shd w:val="clear" w:color="auto" w:fill="auto"/>
            <w:vAlign w:val="center"/>
          </w:tcPr>
          <w:p>
            <w:pPr>
              <w:autoSpaceDE w:val="0"/>
              <w:autoSpaceDN w:val="0"/>
              <w:adjustRightInd w:val="0"/>
              <w:snapToGrid w:val="0"/>
              <w:spacing w:line="240" w:lineRule="auto"/>
              <w:jc w:val="left"/>
              <w:rPr>
                <w:rFonts w:asciiTheme="minorEastAsia" w:hAnsiTheme="minorEastAsia" w:eastAsiaTheme="minorEastAsia"/>
                <w:kern w:val="0"/>
                <w:sz w:val="15"/>
                <w:szCs w:val="15"/>
              </w:rPr>
            </w:pPr>
            <w:r>
              <w:rPr>
                <w:rFonts w:hint="eastAsia" w:asciiTheme="minorEastAsia" w:hAnsiTheme="minorEastAsia"/>
                <w:b/>
                <w:bCs/>
                <w:sz w:val="15"/>
                <w:szCs w:val="15"/>
              </w:rPr>
              <w:t>冷热源、输配系统和照明等各部分能耗应进行独立分项计量。</w:t>
            </w:r>
          </w:p>
        </w:tc>
        <w:tc>
          <w:tcPr>
            <w:tcW w:w="1612" w:type="dxa"/>
            <w:vAlign w:val="center"/>
          </w:tcPr>
          <w:p>
            <w:pPr>
              <w:spacing w:line="240" w:lineRule="auto"/>
              <w:jc w:val="center"/>
              <w:rPr>
                <w:rFonts w:ascii="Times New Roman" w:hAnsi="Times New Roman"/>
                <w:sz w:val="15"/>
                <w:szCs w:val="15"/>
              </w:rPr>
            </w:pPr>
            <w:r>
              <w:rPr>
                <w:rFonts w:hint="eastAsia" w:ascii="Times New Roman" w:hAnsi="Times New Roman"/>
                <w:sz w:val="15"/>
                <w:szCs w:val="15"/>
              </w:rPr>
              <w:t>电气设计说明</w:t>
            </w:r>
          </w:p>
          <w:p>
            <w:pPr>
              <w:spacing w:line="240" w:lineRule="auto"/>
              <w:jc w:val="center"/>
              <w:rPr>
                <w:rFonts w:ascii="Times New Roman" w:hAnsi="Times New Roman"/>
                <w:sz w:val="15"/>
                <w:szCs w:val="15"/>
              </w:rPr>
            </w:pPr>
            <w:r>
              <w:rPr>
                <w:rFonts w:hint="eastAsia" w:ascii="Times New Roman" w:hAnsi="Times New Roman"/>
                <w:sz w:val="15"/>
                <w:szCs w:val="15"/>
              </w:rPr>
              <w:t>配电系统图</w:t>
            </w:r>
          </w:p>
          <w:p>
            <w:pPr>
              <w:spacing w:line="240" w:lineRule="auto"/>
              <w:jc w:val="center"/>
              <w:rPr>
                <w:rFonts w:ascii="Times New Roman" w:hAnsi="Times New Roman"/>
                <w:sz w:val="15"/>
                <w:szCs w:val="15"/>
              </w:rPr>
            </w:pPr>
            <w:r>
              <w:rPr>
                <w:rFonts w:hint="eastAsia" w:ascii="Times New Roman" w:hAnsi="Times New Roman"/>
                <w:sz w:val="15"/>
                <w:szCs w:val="15"/>
              </w:rPr>
              <w:t>弱电系统图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shd w:val="clear" w:color="auto" w:fill="auto"/>
            <w:vAlign w:val="center"/>
          </w:tcPr>
          <w:p>
            <w:pPr>
              <w:spacing w:line="240" w:lineRule="auto"/>
              <w:jc w:val="center"/>
              <w:rPr>
                <w:rFonts w:ascii="Times New Roman" w:hAnsi="Times New Roman"/>
                <w:sz w:val="15"/>
                <w:szCs w:val="15"/>
              </w:rPr>
            </w:pPr>
            <w:r>
              <w:rPr>
                <w:rFonts w:ascii="Times New Roman" w:hAnsi="Times New Roman"/>
                <w:sz w:val="15"/>
                <w:szCs w:val="15"/>
              </w:rPr>
              <w:t>2</w:t>
            </w:r>
          </w:p>
        </w:tc>
        <w:tc>
          <w:tcPr>
            <w:tcW w:w="6007" w:type="dxa"/>
            <w:shd w:val="clear" w:color="auto" w:fill="auto"/>
            <w:vAlign w:val="center"/>
          </w:tcPr>
          <w:p>
            <w:pPr>
              <w:spacing w:line="240" w:lineRule="auto"/>
              <w:rPr>
                <w:rFonts w:asciiTheme="minorEastAsia" w:hAnsiTheme="minorEastAsia"/>
                <w:b/>
                <w:bCs/>
                <w:sz w:val="15"/>
                <w:szCs w:val="15"/>
              </w:rPr>
            </w:pPr>
            <w:r>
              <w:rPr>
                <w:rFonts w:hint="eastAsia" w:asciiTheme="minorEastAsia" w:hAnsiTheme="minorEastAsia"/>
                <w:b/>
                <w:bCs/>
                <w:sz w:val="15"/>
                <w:szCs w:val="15"/>
              </w:rPr>
              <w:t>各房间或场所的照明功率密度值不应高于现行国家标准《建筑照明设计标准》GB 50034中规定的现行值。</w:t>
            </w:r>
          </w:p>
        </w:tc>
        <w:tc>
          <w:tcPr>
            <w:tcW w:w="1612" w:type="dxa"/>
            <w:vAlign w:val="center"/>
          </w:tcPr>
          <w:p>
            <w:pPr>
              <w:spacing w:line="240" w:lineRule="auto"/>
              <w:jc w:val="center"/>
              <w:rPr>
                <w:rFonts w:ascii="Times New Roman" w:hAnsi="Times New Roman"/>
                <w:sz w:val="15"/>
                <w:szCs w:val="15"/>
              </w:rPr>
            </w:pPr>
            <w:r>
              <w:rPr>
                <w:rFonts w:hint="eastAsia" w:ascii="Times New Roman" w:hAnsi="Times New Roman"/>
                <w:sz w:val="15"/>
                <w:szCs w:val="15"/>
              </w:rPr>
              <w:t>电气设计说明</w:t>
            </w:r>
          </w:p>
          <w:p>
            <w:pPr>
              <w:spacing w:line="240" w:lineRule="auto"/>
              <w:jc w:val="center"/>
              <w:rPr>
                <w:rFonts w:ascii="Times New Roman" w:hAnsi="Times New Roman"/>
                <w:sz w:val="15"/>
                <w:szCs w:val="15"/>
              </w:rPr>
            </w:pPr>
            <w:r>
              <w:rPr>
                <w:rFonts w:hint="eastAsia" w:ascii="Times New Roman" w:hAnsi="Times New Roman"/>
                <w:sz w:val="15"/>
                <w:szCs w:val="15"/>
              </w:rPr>
              <w:t>照明平面图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shd w:val="clear" w:color="auto" w:fill="auto"/>
            <w:vAlign w:val="center"/>
          </w:tcPr>
          <w:p>
            <w:pPr>
              <w:spacing w:line="240" w:lineRule="auto"/>
              <w:jc w:val="center"/>
              <w:rPr>
                <w:rFonts w:ascii="Times New Roman" w:hAnsi="Times New Roman"/>
                <w:sz w:val="15"/>
                <w:szCs w:val="15"/>
              </w:rPr>
            </w:pPr>
            <w:r>
              <w:rPr>
                <w:rFonts w:ascii="Times New Roman" w:hAnsi="Times New Roman"/>
                <w:sz w:val="15"/>
                <w:szCs w:val="15"/>
              </w:rPr>
              <w:t>3</w:t>
            </w:r>
          </w:p>
        </w:tc>
        <w:tc>
          <w:tcPr>
            <w:tcW w:w="6007" w:type="dxa"/>
            <w:shd w:val="clear" w:color="auto" w:fill="auto"/>
            <w:vAlign w:val="center"/>
          </w:tcPr>
          <w:p>
            <w:pPr>
              <w:spacing w:line="240" w:lineRule="auto"/>
              <w:rPr>
                <w:rFonts w:asciiTheme="minorEastAsia" w:hAnsiTheme="minorEastAsia"/>
                <w:b/>
                <w:bCs/>
                <w:sz w:val="15"/>
                <w:szCs w:val="15"/>
              </w:rPr>
            </w:pPr>
            <w:r>
              <w:rPr>
                <w:rFonts w:hint="eastAsia" w:asciiTheme="minorEastAsia" w:hAnsiTheme="minorEastAsia"/>
                <w:b/>
                <w:bCs/>
                <w:sz w:val="15"/>
                <w:szCs w:val="15"/>
              </w:rPr>
              <w:t>建筑照明数量和质量应符合现行国家标准《建筑照明设计标准》GB 50034的规定。</w:t>
            </w:r>
          </w:p>
        </w:tc>
        <w:tc>
          <w:tcPr>
            <w:tcW w:w="1612" w:type="dxa"/>
            <w:vAlign w:val="center"/>
          </w:tcPr>
          <w:p>
            <w:pPr>
              <w:spacing w:line="240" w:lineRule="auto"/>
              <w:jc w:val="center"/>
              <w:rPr>
                <w:rFonts w:ascii="Times New Roman" w:hAnsi="Times New Roman"/>
                <w:sz w:val="15"/>
                <w:szCs w:val="15"/>
              </w:rPr>
            </w:pPr>
            <w:r>
              <w:rPr>
                <w:rFonts w:hint="eastAsia" w:ascii="Times New Roman" w:hAnsi="Times New Roman"/>
                <w:sz w:val="15"/>
                <w:szCs w:val="15"/>
              </w:rPr>
              <w:t>电气设计说明</w:t>
            </w:r>
          </w:p>
          <w:p>
            <w:pPr>
              <w:spacing w:line="240" w:lineRule="auto"/>
              <w:jc w:val="center"/>
              <w:rPr>
                <w:rFonts w:ascii="Times New Roman" w:hAnsi="Times New Roman"/>
                <w:sz w:val="15"/>
                <w:szCs w:val="15"/>
              </w:rPr>
            </w:pPr>
            <w:r>
              <w:rPr>
                <w:rFonts w:hint="eastAsia" w:ascii="Times New Roman" w:hAnsi="Times New Roman"/>
                <w:sz w:val="15"/>
                <w:szCs w:val="15"/>
              </w:rPr>
              <w:t>照明平面图</w:t>
            </w:r>
          </w:p>
        </w:tc>
      </w:tr>
    </w:tbl>
    <w:p>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right="0" w:rightChars="0" w:firstLine="0" w:firstLineChars="0"/>
        <w:jc w:val="center"/>
        <w:textAlignment w:val="auto"/>
        <w:outlineLvl w:val="9"/>
        <w:rPr>
          <w:rFonts w:ascii="Times New Roman" w:hAnsi="Times New Roman" w:eastAsiaTheme="minorEastAsia"/>
          <w:b/>
          <w:sz w:val="21"/>
          <w:szCs w:val="21"/>
        </w:rPr>
      </w:pPr>
      <w:r>
        <w:rPr>
          <w:rFonts w:hint="eastAsia" w:ascii="Times New Roman" w:hAnsi="Times New Roman" w:eastAsiaTheme="minorEastAsia"/>
          <w:b/>
          <w:sz w:val="21"/>
          <w:szCs w:val="21"/>
        </w:rPr>
        <w:t xml:space="preserve">3.2 </w:t>
      </w:r>
      <w:r>
        <w:rPr>
          <w:rFonts w:hint="eastAsia" w:ascii="Times New Roman" w:hAnsi="Times New Roman" w:eastAsiaTheme="minorEastAsia"/>
          <w:b/>
          <w:sz w:val="21"/>
          <w:szCs w:val="21"/>
          <w:lang w:val="en-US" w:eastAsia="zh-CN"/>
        </w:rPr>
        <w:t xml:space="preserve"> </w:t>
      </w:r>
      <w:r>
        <w:rPr>
          <w:rFonts w:hint="eastAsia" w:ascii="黑体" w:hAnsi="黑体" w:eastAsia="黑体" w:cs="黑体"/>
          <w:b w:val="0"/>
          <w:bCs/>
          <w:sz w:val="21"/>
          <w:szCs w:val="21"/>
        </w:rPr>
        <w:t>一</w:t>
      </w:r>
      <w:r>
        <w:rPr>
          <w:rFonts w:hint="eastAsia" w:ascii="黑体" w:hAnsi="黑体" w:eastAsia="黑体" w:cs="黑体"/>
          <w:b w:val="0"/>
          <w:bCs/>
          <w:sz w:val="21"/>
          <w:szCs w:val="21"/>
          <w:lang w:val="en-US" w:eastAsia="zh-CN"/>
        </w:rPr>
        <w:t xml:space="preserve"> </w:t>
      </w:r>
      <w:r>
        <w:rPr>
          <w:rFonts w:hint="eastAsia" w:ascii="黑体" w:hAnsi="黑体" w:eastAsia="黑体" w:cs="黑体"/>
          <w:b w:val="0"/>
          <w:bCs/>
          <w:sz w:val="21"/>
          <w:szCs w:val="21"/>
        </w:rPr>
        <w:t>般</w:t>
      </w:r>
      <w:r>
        <w:rPr>
          <w:rFonts w:hint="eastAsia" w:ascii="黑体" w:hAnsi="黑体" w:eastAsia="黑体" w:cs="黑体"/>
          <w:b w:val="0"/>
          <w:bCs/>
          <w:sz w:val="21"/>
          <w:szCs w:val="21"/>
          <w:lang w:val="en-US" w:eastAsia="zh-CN"/>
        </w:rPr>
        <w:t xml:space="preserve"> </w:t>
      </w:r>
      <w:r>
        <w:rPr>
          <w:rFonts w:hint="eastAsia" w:ascii="黑体" w:hAnsi="黑体" w:eastAsia="黑体" w:cs="黑体"/>
          <w:b w:val="0"/>
          <w:bCs/>
          <w:sz w:val="21"/>
          <w:szCs w:val="21"/>
        </w:rPr>
        <w:t>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ascii="Times New Roman" w:hAnsi="Times New Roman" w:eastAsiaTheme="minorEastAsia"/>
          <w:b/>
          <w:sz w:val="21"/>
          <w:szCs w:val="21"/>
        </w:rPr>
      </w:pPr>
      <w:r>
        <w:rPr>
          <w:rFonts w:hint="eastAsia" w:ascii="Times New Roman" w:hAnsi="Times New Roman" w:eastAsiaTheme="minorEastAsia"/>
          <w:b/>
          <w:sz w:val="21"/>
          <w:szCs w:val="21"/>
        </w:rPr>
        <w:t>3</w:t>
      </w:r>
      <w:r>
        <w:rPr>
          <w:rFonts w:ascii="Times New Roman" w:hAnsi="Times New Roman" w:eastAsiaTheme="minorEastAsia"/>
          <w:b/>
          <w:sz w:val="21"/>
          <w:szCs w:val="21"/>
        </w:rPr>
        <w:t>.</w:t>
      </w:r>
      <w:r>
        <w:rPr>
          <w:rFonts w:hint="eastAsia" w:ascii="Times New Roman" w:hAnsi="Times New Roman" w:eastAsiaTheme="minorEastAsia"/>
          <w:b/>
          <w:sz w:val="21"/>
          <w:szCs w:val="21"/>
        </w:rPr>
        <w:t xml:space="preserve">2.1 </w:t>
      </w:r>
      <w:r>
        <w:rPr>
          <w:rFonts w:hint="eastAsia" w:ascii="Times New Roman" w:hAnsi="Times New Roman" w:eastAsiaTheme="minorEastAsia"/>
          <w:b/>
          <w:sz w:val="21"/>
          <w:szCs w:val="21"/>
          <w:lang w:val="en-US" w:eastAsia="zh-CN"/>
        </w:rPr>
        <w:t xml:space="preserve"> </w:t>
      </w:r>
      <w:r>
        <w:rPr>
          <w:rFonts w:ascii="Times New Roman" w:hAnsi="Times New Roman" w:eastAsiaTheme="minorEastAsia"/>
          <w:b w:val="0"/>
          <w:bCs/>
          <w:sz w:val="21"/>
          <w:szCs w:val="21"/>
        </w:rPr>
        <w:t>建筑专业</w:t>
      </w:r>
    </w:p>
    <w:tbl>
      <w:tblPr>
        <w:tblStyle w:val="10"/>
        <w:tblW w:w="8288"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6019"/>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81" w:type="dxa"/>
            <w:shd w:val="clear" w:color="auto" w:fill="auto"/>
            <w:vAlign w:val="center"/>
          </w:tcPr>
          <w:p>
            <w:pPr>
              <w:spacing w:line="240" w:lineRule="auto"/>
              <w:jc w:val="center"/>
              <w:rPr>
                <w:rFonts w:ascii="Times New Roman" w:hAnsi="Times New Roman"/>
                <w:sz w:val="15"/>
                <w:szCs w:val="15"/>
              </w:rPr>
            </w:pPr>
            <w:r>
              <w:rPr>
                <w:rFonts w:ascii="Times New Roman" w:hAnsi="Times New Roman"/>
                <w:sz w:val="15"/>
                <w:szCs w:val="15"/>
              </w:rPr>
              <w:t>序号</w:t>
            </w:r>
          </w:p>
        </w:tc>
        <w:tc>
          <w:tcPr>
            <w:tcW w:w="60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sz w:val="15"/>
                <w:szCs w:val="15"/>
              </w:rPr>
            </w:pPr>
            <w:r>
              <w:rPr>
                <w:rFonts w:ascii="Times New Roman" w:hAnsi="Times New Roman"/>
                <w:sz w:val="15"/>
                <w:szCs w:val="15"/>
              </w:rPr>
              <w:t>审查要点</w:t>
            </w:r>
          </w:p>
        </w:tc>
        <w:tc>
          <w:tcPr>
            <w:tcW w:w="158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sz w:val="15"/>
                <w:szCs w:val="15"/>
              </w:rPr>
            </w:pPr>
            <w:r>
              <w:rPr>
                <w:rFonts w:ascii="Times New Roman" w:hAnsi="Times New Roman"/>
                <w:sz w:val="15"/>
                <w:szCs w:val="15"/>
              </w:rPr>
              <w:t>审查</w:t>
            </w:r>
            <w:r>
              <w:rPr>
                <w:rFonts w:hint="eastAsia" w:ascii="Times New Roman" w:hAnsi="Times New Roman"/>
                <w:sz w:val="15"/>
                <w:szCs w:val="15"/>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1" w:type="dxa"/>
            <w:shd w:val="clear" w:color="auto" w:fill="auto"/>
            <w:vAlign w:val="center"/>
          </w:tcPr>
          <w:p>
            <w:pPr>
              <w:spacing w:line="240" w:lineRule="auto"/>
              <w:jc w:val="center"/>
              <w:rPr>
                <w:rFonts w:ascii="Times New Roman" w:hAnsi="Times New Roman"/>
                <w:sz w:val="15"/>
                <w:szCs w:val="15"/>
              </w:rPr>
            </w:pPr>
            <w:r>
              <w:rPr>
                <w:rFonts w:hint="eastAsia" w:ascii="Times New Roman" w:hAnsi="Times New Roman"/>
                <w:sz w:val="15"/>
                <w:szCs w:val="15"/>
              </w:rPr>
              <w:t>1</w:t>
            </w:r>
          </w:p>
        </w:tc>
        <w:tc>
          <w:tcPr>
            <w:tcW w:w="60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asciiTheme="minorEastAsia" w:hAnsiTheme="minorEastAsia"/>
                <w:b/>
                <w:bCs/>
                <w:sz w:val="15"/>
                <w:szCs w:val="15"/>
              </w:rPr>
            </w:pPr>
            <w:r>
              <w:rPr>
                <w:rFonts w:ascii="宋体" w:hAnsi="宋体" w:cs="宋体"/>
                <w:kern w:val="0"/>
                <w:sz w:val="15"/>
                <w:szCs w:val="15"/>
              </w:rPr>
              <w:t>节约集约利用土地，</w:t>
            </w:r>
            <w:r>
              <w:rPr>
                <w:rFonts w:hint="eastAsia" w:ascii="宋体" w:hAnsi="宋体" w:cs="宋体"/>
                <w:kern w:val="0"/>
                <w:sz w:val="15"/>
                <w:szCs w:val="15"/>
              </w:rPr>
              <w:t>公共建筑容积率达到0.5。</w:t>
            </w:r>
          </w:p>
        </w:tc>
        <w:tc>
          <w:tcPr>
            <w:tcW w:w="158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sz w:val="15"/>
                <w:szCs w:val="15"/>
              </w:rPr>
            </w:pPr>
            <w:r>
              <w:rPr>
                <w:rFonts w:hint="eastAsia" w:ascii="Times New Roman" w:hAnsi="Times New Roman"/>
                <w:sz w:val="15"/>
                <w:szCs w:val="15"/>
              </w:rPr>
              <w:t>建筑设计说明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sz w:val="15"/>
                <w:szCs w:val="15"/>
              </w:rPr>
            </w:pPr>
            <w:r>
              <w:rPr>
                <w:rFonts w:hint="eastAsia" w:ascii="Times New Roman" w:hAnsi="Times New Roman"/>
                <w:sz w:val="15"/>
                <w:szCs w:val="15"/>
              </w:rPr>
              <w:t>建筑总平面图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1" w:type="dxa"/>
            <w:shd w:val="clear" w:color="auto" w:fill="auto"/>
            <w:vAlign w:val="center"/>
          </w:tcPr>
          <w:p>
            <w:pPr>
              <w:spacing w:line="240" w:lineRule="auto"/>
              <w:jc w:val="center"/>
              <w:rPr>
                <w:rFonts w:ascii="Times New Roman" w:hAnsi="Times New Roman"/>
                <w:sz w:val="15"/>
                <w:szCs w:val="15"/>
              </w:rPr>
            </w:pPr>
            <w:r>
              <w:rPr>
                <w:rFonts w:ascii="Times New Roman" w:hAnsi="Times New Roman"/>
                <w:sz w:val="15"/>
                <w:szCs w:val="15"/>
              </w:rPr>
              <w:t>2</w:t>
            </w:r>
          </w:p>
        </w:tc>
        <w:tc>
          <w:tcPr>
            <w:tcW w:w="60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asciiTheme="minorEastAsia" w:hAnsiTheme="minorEastAsia"/>
                <w:b/>
                <w:bCs/>
                <w:sz w:val="15"/>
                <w:szCs w:val="15"/>
              </w:rPr>
            </w:pPr>
            <w:r>
              <w:rPr>
                <w:rFonts w:ascii="宋体" w:hAnsi="宋体" w:cs="宋体"/>
                <w:kern w:val="0"/>
                <w:sz w:val="15"/>
                <w:szCs w:val="15"/>
              </w:rPr>
              <w:t>建筑规划布局应满足</w:t>
            </w:r>
            <w:r>
              <w:rPr>
                <w:rFonts w:hint="eastAsia" w:ascii="宋体" w:hAnsi="宋体" w:cs="宋体"/>
                <w:kern w:val="0"/>
                <w:sz w:val="15"/>
                <w:szCs w:val="15"/>
              </w:rPr>
              <w:t>当地规划审批要求及</w:t>
            </w:r>
            <w:r>
              <w:rPr>
                <w:rFonts w:ascii="宋体" w:hAnsi="宋体" w:cs="宋体"/>
                <w:kern w:val="0"/>
                <w:sz w:val="15"/>
                <w:szCs w:val="15"/>
              </w:rPr>
              <w:t>日照标准，且不得降低周边建筑的日照标准</w:t>
            </w:r>
            <w:r>
              <w:rPr>
                <w:rFonts w:hint="eastAsia" w:ascii="宋体" w:hAnsi="宋体" w:cs="宋体"/>
                <w:kern w:val="0"/>
                <w:sz w:val="15"/>
                <w:szCs w:val="15"/>
              </w:rPr>
              <w:t>。</w:t>
            </w:r>
          </w:p>
        </w:tc>
        <w:tc>
          <w:tcPr>
            <w:tcW w:w="158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sz w:val="15"/>
                <w:szCs w:val="15"/>
              </w:rPr>
            </w:pPr>
            <w:r>
              <w:rPr>
                <w:rFonts w:hint="eastAsia" w:ascii="Times New Roman" w:hAnsi="Times New Roman"/>
                <w:sz w:val="15"/>
                <w:szCs w:val="15"/>
              </w:rPr>
              <w:t>建筑总平面图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color w:val="000000"/>
                <w:sz w:val="15"/>
                <w:szCs w:val="15"/>
              </w:rPr>
            </w:pPr>
            <w:r>
              <w:rPr>
                <w:rFonts w:hint="eastAsia" w:ascii="Times New Roman" w:hAnsi="Times New Roman"/>
                <w:sz w:val="15"/>
                <w:szCs w:val="15"/>
              </w:rPr>
              <w:t>日照模拟分析报告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1" w:type="dxa"/>
            <w:shd w:val="clear" w:color="auto" w:fill="auto"/>
            <w:vAlign w:val="center"/>
          </w:tcPr>
          <w:p>
            <w:pPr>
              <w:spacing w:line="240" w:lineRule="auto"/>
              <w:jc w:val="center"/>
              <w:rPr>
                <w:rFonts w:ascii="Times New Roman" w:hAnsi="Times New Roman"/>
                <w:sz w:val="15"/>
                <w:szCs w:val="15"/>
              </w:rPr>
            </w:pPr>
            <w:r>
              <w:rPr>
                <w:rFonts w:ascii="Times New Roman" w:hAnsi="Times New Roman"/>
                <w:sz w:val="15"/>
                <w:szCs w:val="15"/>
              </w:rPr>
              <w:t>3</w:t>
            </w:r>
          </w:p>
        </w:tc>
        <w:tc>
          <w:tcPr>
            <w:tcW w:w="60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asciiTheme="minorEastAsia" w:hAnsiTheme="minorEastAsia" w:eastAsiaTheme="minorEastAsia"/>
                <w:b/>
                <w:sz w:val="15"/>
                <w:szCs w:val="15"/>
              </w:rPr>
            </w:pPr>
            <w:r>
              <w:rPr>
                <w:rFonts w:ascii="宋体" w:hAnsi="宋体" w:cs="宋体"/>
                <w:kern w:val="0"/>
                <w:sz w:val="15"/>
                <w:szCs w:val="15"/>
              </w:rPr>
              <w:t>场地内合理设置绿化用地，公共建筑：绿地率Rg≥30%。</w:t>
            </w:r>
          </w:p>
        </w:tc>
        <w:tc>
          <w:tcPr>
            <w:tcW w:w="158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sz w:val="15"/>
                <w:szCs w:val="15"/>
              </w:rPr>
            </w:pPr>
            <w:r>
              <w:rPr>
                <w:rFonts w:hint="eastAsia" w:ascii="Times New Roman" w:hAnsi="Times New Roman"/>
                <w:sz w:val="15"/>
                <w:szCs w:val="15"/>
              </w:rPr>
              <w:t>建筑设计说明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color w:val="000000"/>
                <w:sz w:val="15"/>
                <w:szCs w:val="15"/>
              </w:rPr>
            </w:pPr>
            <w:r>
              <w:rPr>
                <w:rFonts w:hint="eastAsia" w:ascii="Times New Roman" w:hAnsi="Times New Roman"/>
                <w:sz w:val="15"/>
                <w:szCs w:val="15"/>
              </w:rPr>
              <w:t>建筑总平面图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1" w:hRule="atLeast"/>
        </w:trPr>
        <w:tc>
          <w:tcPr>
            <w:tcW w:w="681" w:type="dxa"/>
            <w:shd w:val="clear" w:color="auto" w:fill="auto"/>
            <w:vAlign w:val="center"/>
          </w:tcPr>
          <w:p>
            <w:pPr>
              <w:spacing w:line="240" w:lineRule="auto"/>
              <w:jc w:val="center"/>
              <w:rPr>
                <w:rFonts w:ascii="Times New Roman" w:hAnsi="Times New Roman"/>
                <w:sz w:val="15"/>
                <w:szCs w:val="15"/>
              </w:rPr>
            </w:pPr>
            <w:r>
              <w:rPr>
                <w:rFonts w:hint="eastAsia" w:ascii="Times New Roman" w:hAnsi="Times New Roman"/>
                <w:sz w:val="15"/>
                <w:szCs w:val="15"/>
              </w:rPr>
              <w:t>4</w:t>
            </w:r>
          </w:p>
        </w:tc>
        <w:tc>
          <w:tcPr>
            <w:tcW w:w="60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ascii="宋体" w:hAnsi="宋体" w:cs="宋体"/>
                <w:kern w:val="0"/>
                <w:sz w:val="15"/>
                <w:szCs w:val="15"/>
              </w:rPr>
            </w:pPr>
            <w:r>
              <w:rPr>
                <w:rFonts w:hAnsi="宋体"/>
                <w:bCs/>
                <w:sz w:val="15"/>
                <w:szCs w:val="15"/>
              </w:rPr>
              <w:t>合理开发利用地下空间</w:t>
            </w:r>
            <w:r>
              <w:rPr>
                <w:rFonts w:hint="eastAsia" w:hAnsi="宋体"/>
                <w:bCs/>
                <w:sz w:val="15"/>
                <w:szCs w:val="15"/>
              </w:rPr>
              <w:t>，</w:t>
            </w:r>
            <w:r>
              <w:rPr>
                <w:rFonts w:hAnsi="宋体"/>
                <w:kern w:val="44"/>
                <w:sz w:val="15"/>
                <w:szCs w:val="15"/>
              </w:rPr>
              <w:t>地下建筑面积与总用地面积的比率</w:t>
            </w:r>
            <w:r>
              <w:rPr>
                <w:rFonts w:ascii="Times New Roman" w:hAnsi="Times New Roman"/>
                <w:kern w:val="44"/>
                <w:sz w:val="15"/>
                <w:szCs w:val="15"/>
              </w:rPr>
              <w:t xml:space="preserve"> R</w:t>
            </w:r>
            <w:r>
              <w:rPr>
                <w:rFonts w:ascii="Times New Roman" w:hAnsi="Times New Roman"/>
                <w:kern w:val="44"/>
                <w:sz w:val="15"/>
                <w:szCs w:val="15"/>
                <w:vertAlign w:val="subscript"/>
              </w:rPr>
              <w:t>p1</w:t>
            </w:r>
            <w:r>
              <w:rPr>
                <w:rFonts w:ascii="宋体" w:hAnsi="宋体" w:cs="宋体"/>
                <w:kern w:val="0"/>
                <w:sz w:val="15"/>
                <w:szCs w:val="15"/>
              </w:rPr>
              <w:t>≥</w:t>
            </w:r>
            <w:r>
              <w:rPr>
                <w:rFonts w:ascii="Times New Roman" w:hAnsi="Times New Roman"/>
                <w:kern w:val="44"/>
                <w:sz w:val="15"/>
                <w:szCs w:val="15"/>
              </w:rPr>
              <w:t>15%</w:t>
            </w:r>
            <w:r>
              <w:rPr>
                <w:rFonts w:hint="eastAsia" w:ascii="Times New Roman" w:hAnsi="Times New Roman"/>
                <w:kern w:val="44"/>
                <w:sz w:val="15"/>
                <w:szCs w:val="15"/>
              </w:rPr>
              <w:t>。</w:t>
            </w:r>
          </w:p>
        </w:tc>
        <w:tc>
          <w:tcPr>
            <w:tcW w:w="158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sz w:val="15"/>
                <w:szCs w:val="15"/>
              </w:rPr>
            </w:pPr>
            <w:r>
              <w:rPr>
                <w:rFonts w:hint="eastAsia" w:ascii="Times New Roman" w:hAnsi="Times New Roman"/>
                <w:sz w:val="15"/>
                <w:szCs w:val="15"/>
              </w:rPr>
              <w:t>建筑设计说明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sz w:val="15"/>
                <w:szCs w:val="15"/>
              </w:rPr>
            </w:pPr>
            <w:r>
              <w:rPr>
                <w:rFonts w:hint="eastAsia" w:ascii="Times New Roman" w:hAnsi="Times New Roman"/>
                <w:sz w:val="15"/>
                <w:szCs w:val="15"/>
              </w:rPr>
              <w:t>地下室平面图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sz w:val="15"/>
                <w:szCs w:val="15"/>
              </w:rPr>
            </w:pPr>
            <w:r>
              <w:rPr>
                <w:rFonts w:hint="eastAsia" w:ascii="Times New Roman" w:hAnsi="Times New Roman"/>
                <w:sz w:val="15"/>
                <w:szCs w:val="15"/>
              </w:rPr>
              <w:t>建筑总平面图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1" w:type="dxa"/>
            <w:shd w:val="clear" w:color="auto" w:fill="auto"/>
            <w:vAlign w:val="center"/>
          </w:tcPr>
          <w:p>
            <w:pPr>
              <w:spacing w:line="240" w:lineRule="auto"/>
              <w:jc w:val="center"/>
              <w:rPr>
                <w:rFonts w:ascii="Times New Roman" w:hAnsi="Times New Roman"/>
                <w:sz w:val="15"/>
                <w:szCs w:val="15"/>
              </w:rPr>
            </w:pPr>
            <w:r>
              <w:rPr>
                <w:rFonts w:hint="eastAsia" w:ascii="Times New Roman" w:hAnsi="Times New Roman"/>
                <w:sz w:val="15"/>
                <w:szCs w:val="15"/>
              </w:rPr>
              <w:t>5</w:t>
            </w:r>
          </w:p>
        </w:tc>
        <w:tc>
          <w:tcPr>
            <w:tcW w:w="60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asciiTheme="minorEastAsia" w:hAnsiTheme="minorEastAsia" w:eastAsiaTheme="minorEastAsia"/>
                <w:kern w:val="0"/>
                <w:sz w:val="15"/>
                <w:szCs w:val="15"/>
              </w:rPr>
            </w:pPr>
            <w:r>
              <w:rPr>
                <w:rFonts w:hint="eastAsia" w:ascii="宋体" w:hAnsi="宋体" w:cs="宋体"/>
                <w:kern w:val="0"/>
                <w:sz w:val="15"/>
                <w:szCs w:val="15"/>
              </w:rPr>
              <w:t>建筑设计避免产生光污染。如果采用玻璃幕墙：可见光反射比不大于</w:t>
            </w:r>
            <w:r>
              <w:rPr>
                <w:rFonts w:ascii="宋体" w:hAnsi="宋体" w:cs="宋体"/>
                <w:kern w:val="0"/>
                <w:sz w:val="15"/>
                <w:szCs w:val="15"/>
              </w:rPr>
              <w:t>0.2</w:t>
            </w:r>
            <w:r>
              <w:rPr>
                <w:rFonts w:hint="eastAsia" w:ascii="宋体" w:hAnsi="宋体" w:cs="宋体"/>
                <w:kern w:val="0"/>
                <w:sz w:val="15"/>
                <w:szCs w:val="15"/>
              </w:rPr>
              <w:t>，未采用玻璃幕墙直接判定为满足。</w:t>
            </w:r>
          </w:p>
        </w:tc>
        <w:tc>
          <w:tcPr>
            <w:tcW w:w="158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sz w:val="15"/>
                <w:szCs w:val="15"/>
              </w:rPr>
            </w:pPr>
            <w:r>
              <w:rPr>
                <w:rFonts w:hint="eastAsia" w:ascii="Times New Roman" w:hAnsi="Times New Roman"/>
                <w:sz w:val="15"/>
                <w:szCs w:val="15"/>
              </w:rPr>
              <w:t>建筑设计说明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color w:val="000000"/>
                <w:sz w:val="15"/>
                <w:szCs w:val="15"/>
              </w:rPr>
            </w:pPr>
            <w:r>
              <w:rPr>
                <w:rFonts w:hint="eastAsia" w:ascii="Times New Roman" w:hAnsi="Times New Roman"/>
                <w:sz w:val="15"/>
                <w:szCs w:val="15"/>
              </w:rPr>
              <w:t>立面图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1" w:type="dxa"/>
            <w:shd w:val="clear" w:color="auto" w:fill="auto"/>
            <w:vAlign w:val="center"/>
          </w:tcPr>
          <w:p>
            <w:pPr>
              <w:spacing w:line="240" w:lineRule="auto"/>
              <w:jc w:val="center"/>
              <w:rPr>
                <w:rFonts w:ascii="Times New Roman" w:hAnsi="Times New Roman"/>
                <w:sz w:val="15"/>
                <w:szCs w:val="15"/>
              </w:rPr>
            </w:pPr>
            <w:r>
              <w:rPr>
                <w:rFonts w:hint="eastAsia" w:ascii="Times New Roman" w:hAnsi="Times New Roman"/>
                <w:sz w:val="15"/>
                <w:szCs w:val="15"/>
              </w:rPr>
              <w:t>6</w:t>
            </w:r>
          </w:p>
        </w:tc>
        <w:tc>
          <w:tcPr>
            <w:tcW w:w="60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asciiTheme="minorEastAsia" w:hAnsiTheme="minorEastAsia" w:eastAsiaTheme="minorEastAsia"/>
                <w:kern w:val="0"/>
                <w:sz w:val="15"/>
                <w:szCs w:val="15"/>
              </w:rPr>
            </w:pPr>
            <w:r>
              <w:rPr>
                <w:rFonts w:hAnsi="宋体"/>
                <w:bCs/>
                <w:sz w:val="15"/>
                <w:szCs w:val="15"/>
              </w:rPr>
              <w:t>采取建筑物屋面美化措施，提升环境质量</w:t>
            </w:r>
            <w:r>
              <w:rPr>
                <w:rFonts w:hint="eastAsia" w:hAnsi="宋体"/>
                <w:bCs/>
                <w:sz w:val="15"/>
                <w:szCs w:val="15"/>
              </w:rPr>
              <w:t>。</w:t>
            </w:r>
          </w:p>
        </w:tc>
        <w:tc>
          <w:tcPr>
            <w:tcW w:w="158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sz w:val="15"/>
                <w:szCs w:val="15"/>
              </w:rPr>
            </w:pPr>
            <w:r>
              <w:rPr>
                <w:rFonts w:hint="eastAsia" w:ascii="Times New Roman" w:hAnsi="Times New Roman"/>
                <w:sz w:val="15"/>
                <w:szCs w:val="15"/>
              </w:rPr>
              <w:t>建筑设计说明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sz w:val="15"/>
                <w:szCs w:val="15"/>
              </w:rPr>
            </w:pPr>
            <w:r>
              <w:rPr>
                <w:rFonts w:hint="eastAsia" w:ascii="Times New Roman" w:hAnsi="Times New Roman"/>
                <w:color w:val="000000"/>
                <w:sz w:val="15"/>
                <w:szCs w:val="15"/>
              </w:rPr>
              <w:t>材料做法表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1" w:type="dxa"/>
            <w:shd w:val="clear" w:color="auto" w:fill="auto"/>
            <w:vAlign w:val="center"/>
          </w:tcPr>
          <w:p>
            <w:pPr>
              <w:spacing w:line="240" w:lineRule="auto"/>
              <w:jc w:val="center"/>
              <w:rPr>
                <w:rFonts w:ascii="Times New Roman" w:hAnsi="Times New Roman"/>
                <w:sz w:val="15"/>
                <w:szCs w:val="15"/>
              </w:rPr>
            </w:pPr>
            <w:r>
              <w:rPr>
                <w:rFonts w:hint="eastAsia" w:ascii="Times New Roman" w:hAnsi="Times New Roman"/>
                <w:sz w:val="15"/>
                <w:szCs w:val="15"/>
              </w:rPr>
              <w:t>7</w:t>
            </w:r>
          </w:p>
        </w:tc>
        <w:tc>
          <w:tcPr>
            <w:tcW w:w="60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asciiTheme="minorEastAsia" w:hAnsiTheme="minorEastAsia" w:eastAsiaTheme="minorEastAsia"/>
                <w:kern w:val="0"/>
                <w:sz w:val="15"/>
                <w:szCs w:val="15"/>
              </w:rPr>
            </w:pPr>
            <w:r>
              <w:rPr>
                <w:rFonts w:ascii="Times New Roman" w:hAnsi="Times New Roman"/>
                <w:sz w:val="15"/>
                <w:szCs w:val="15"/>
              </w:rPr>
              <w:t>场地与公共交通设施具有便捷的联系，场地出入口到达公共汽车站的步行距离不大于500m，或到达轨道交通站的步行距离不大于800m。</w:t>
            </w:r>
          </w:p>
        </w:tc>
        <w:tc>
          <w:tcPr>
            <w:tcW w:w="158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sz w:val="15"/>
                <w:szCs w:val="15"/>
              </w:rPr>
            </w:pPr>
            <w:r>
              <w:rPr>
                <w:rFonts w:hint="eastAsia" w:ascii="Times New Roman" w:hAnsi="Times New Roman"/>
                <w:sz w:val="15"/>
                <w:szCs w:val="15"/>
              </w:rPr>
              <w:t>建筑设计说明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sz w:val="15"/>
                <w:szCs w:val="15"/>
              </w:rPr>
            </w:pPr>
            <w:r>
              <w:rPr>
                <w:rFonts w:hint="eastAsia" w:ascii="Times New Roman" w:hAnsi="Times New Roman"/>
                <w:sz w:val="15"/>
                <w:szCs w:val="15"/>
              </w:rPr>
              <w:t>建筑总平面图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1" w:type="dxa"/>
            <w:shd w:val="clear" w:color="auto" w:fill="auto"/>
            <w:vAlign w:val="center"/>
          </w:tcPr>
          <w:p>
            <w:pPr>
              <w:jc w:val="center"/>
              <w:rPr>
                <w:rFonts w:ascii="Times New Roman" w:hAnsi="Times New Roman"/>
                <w:sz w:val="15"/>
                <w:szCs w:val="15"/>
              </w:rPr>
            </w:pPr>
            <w:r>
              <w:rPr>
                <w:rFonts w:hint="eastAsia" w:ascii="Times New Roman" w:hAnsi="Times New Roman"/>
                <w:sz w:val="15"/>
                <w:szCs w:val="15"/>
              </w:rPr>
              <w:t>8</w:t>
            </w:r>
          </w:p>
        </w:tc>
        <w:tc>
          <w:tcPr>
            <w:tcW w:w="6019" w:type="dxa"/>
            <w:shd w:val="clear" w:color="auto" w:fill="auto"/>
            <w:vAlign w:val="center"/>
          </w:tcPr>
          <w:p>
            <w:pPr>
              <w:autoSpaceDE w:val="0"/>
              <w:autoSpaceDN w:val="0"/>
              <w:adjustRightInd w:val="0"/>
              <w:snapToGrid w:val="0"/>
              <w:jc w:val="left"/>
              <w:rPr>
                <w:rFonts w:ascii="宋体" w:hAnsi="宋体"/>
                <w:sz w:val="15"/>
                <w:szCs w:val="15"/>
              </w:rPr>
            </w:pPr>
            <w:r>
              <w:rPr>
                <w:rFonts w:ascii="Times New Roman" w:hAnsi="Times New Roman"/>
                <w:sz w:val="15"/>
                <w:szCs w:val="15"/>
              </w:rPr>
              <w:t>场地内人行通道采用无障碍设计</w:t>
            </w:r>
          </w:p>
        </w:tc>
        <w:tc>
          <w:tcPr>
            <w:tcW w:w="1588" w:type="dxa"/>
            <w:vAlign w:val="center"/>
          </w:tcPr>
          <w:p>
            <w:pPr>
              <w:jc w:val="center"/>
              <w:rPr>
                <w:rFonts w:ascii="Times New Roman" w:hAnsi="Times New Roman"/>
                <w:sz w:val="15"/>
                <w:szCs w:val="15"/>
              </w:rPr>
            </w:pPr>
            <w:r>
              <w:rPr>
                <w:rFonts w:hint="eastAsia" w:ascii="Times New Roman" w:hAnsi="Times New Roman"/>
                <w:sz w:val="15"/>
                <w:szCs w:val="15"/>
              </w:rPr>
              <w:t>建筑设计说明</w:t>
            </w:r>
          </w:p>
          <w:p>
            <w:pPr>
              <w:jc w:val="center"/>
              <w:rPr>
                <w:rFonts w:ascii="Times New Roman" w:hAnsi="Times New Roman"/>
                <w:sz w:val="15"/>
                <w:szCs w:val="15"/>
              </w:rPr>
            </w:pPr>
            <w:r>
              <w:rPr>
                <w:rFonts w:hint="eastAsia" w:ascii="Times New Roman" w:hAnsi="Times New Roman"/>
                <w:sz w:val="15"/>
                <w:szCs w:val="15"/>
              </w:rPr>
              <w:t>建筑总平面图及竖向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1" w:type="dxa"/>
            <w:shd w:val="clear" w:color="auto" w:fill="auto"/>
            <w:vAlign w:val="center"/>
          </w:tcPr>
          <w:p>
            <w:pPr>
              <w:jc w:val="center"/>
              <w:rPr>
                <w:rFonts w:hint="eastAsia" w:ascii="Times New Roman" w:hAnsi="Times New Roman"/>
                <w:sz w:val="15"/>
                <w:szCs w:val="15"/>
              </w:rPr>
            </w:pPr>
            <w:r>
              <w:rPr>
                <w:rFonts w:ascii="Times New Roman" w:hAnsi="Times New Roman"/>
                <w:sz w:val="15"/>
                <w:szCs w:val="15"/>
              </w:rPr>
              <w:t>序号</w:t>
            </w:r>
          </w:p>
        </w:tc>
        <w:tc>
          <w:tcPr>
            <w:tcW w:w="6019" w:type="dxa"/>
            <w:shd w:val="clear" w:color="auto" w:fill="auto"/>
            <w:vAlign w:val="center"/>
          </w:tcPr>
          <w:p>
            <w:pPr>
              <w:autoSpaceDE w:val="0"/>
              <w:autoSpaceDN w:val="0"/>
              <w:adjustRightInd w:val="0"/>
              <w:snapToGrid w:val="0"/>
              <w:jc w:val="center"/>
              <w:rPr>
                <w:rFonts w:ascii="Times New Roman" w:hAnsi="Times New Roman"/>
                <w:sz w:val="15"/>
                <w:szCs w:val="15"/>
              </w:rPr>
            </w:pPr>
            <w:r>
              <w:rPr>
                <w:rFonts w:ascii="Times New Roman" w:hAnsi="Times New Roman"/>
                <w:sz w:val="15"/>
                <w:szCs w:val="15"/>
              </w:rPr>
              <w:t>审查要点</w:t>
            </w:r>
          </w:p>
        </w:tc>
        <w:tc>
          <w:tcPr>
            <w:tcW w:w="1588" w:type="dxa"/>
            <w:vAlign w:val="center"/>
          </w:tcPr>
          <w:p>
            <w:pPr>
              <w:jc w:val="center"/>
              <w:rPr>
                <w:rFonts w:hint="eastAsia" w:ascii="Times New Roman" w:hAnsi="Times New Roman"/>
                <w:sz w:val="15"/>
                <w:szCs w:val="15"/>
              </w:rPr>
            </w:pPr>
            <w:r>
              <w:rPr>
                <w:rFonts w:ascii="Times New Roman" w:hAnsi="Times New Roman"/>
                <w:sz w:val="15"/>
                <w:szCs w:val="15"/>
              </w:rPr>
              <w:t>审查</w:t>
            </w:r>
            <w:r>
              <w:rPr>
                <w:rFonts w:hint="eastAsia" w:ascii="Times New Roman" w:hAnsi="Times New Roman"/>
                <w:sz w:val="15"/>
                <w:szCs w:val="15"/>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1" w:type="dxa"/>
            <w:shd w:val="clear" w:color="auto" w:fill="auto"/>
            <w:vAlign w:val="center"/>
          </w:tcPr>
          <w:p>
            <w:pPr>
              <w:jc w:val="center"/>
              <w:rPr>
                <w:rFonts w:ascii="Times New Roman" w:hAnsi="Times New Roman"/>
                <w:sz w:val="15"/>
                <w:szCs w:val="15"/>
              </w:rPr>
            </w:pPr>
            <w:r>
              <w:rPr>
                <w:rFonts w:hint="eastAsia" w:ascii="Times New Roman" w:hAnsi="Times New Roman"/>
                <w:sz w:val="15"/>
                <w:szCs w:val="15"/>
              </w:rPr>
              <w:t>9</w:t>
            </w:r>
          </w:p>
        </w:tc>
        <w:tc>
          <w:tcPr>
            <w:tcW w:w="6019" w:type="dxa"/>
            <w:shd w:val="clear" w:color="auto" w:fill="auto"/>
            <w:vAlign w:val="center"/>
          </w:tcPr>
          <w:p>
            <w:pPr>
              <w:autoSpaceDE w:val="0"/>
              <w:autoSpaceDN w:val="0"/>
              <w:adjustRightInd w:val="0"/>
              <w:snapToGrid w:val="0"/>
              <w:jc w:val="left"/>
              <w:rPr>
                <w:rFonts w:asciiTheme="minorEastAsia" w:hAnsiTheme="minorEastAsia"/>
                <w:b/>
                <w:bCs/>
                <w:sz w:val="15"/>
                <w:szCs w:val="15"/>
              </w:rPr>
            </w:pPr>
            <w:r>
              <w:rPr>
                <w:rFonts w:ascii="Times New Roman" w:hAnsi="Times New Roman"/>
                <w:sz w:val="15"/>
                <w:szCs w:val="15"/>
              </w:rPr>
              <w:t>合理设置自行车停车场所，自行车停车设施</w:t>
            </w:r>
            <w:bookmarkStart w:id="1" w:name="_GoBack"/>
            <w:bookmarkEnd w:id="1"/>
            <w:r>
              <w:rPr>
                <w:rFonts w:ascii="Times New Roman" w:hAnsi="Times New Roman"/>
                <w:sz w:val="15"/>
                <w:szCs w:val="15"/>
              </w:rPr>
              <w:t>位置合理、方便出入，且有遮阳防雨雪措施。</w:t>
            </w:r>
          </w:p>
        </w:tc>
        <w:tc>
          <w:tcPr>
            <w:tcW w:w="1588" w:type="dxa"/>
            <w:vAlign w:val="center"/>
          </w:tcPr>
          <w:p>
            <w:pPr>
              <w:jc w:val="center"/>
              <w:rPr>
                <w:rFonts w:ascii="Times New Roman" w:hAnsi="Times New Roman"/>
                <w:sz w:val="15"/>
                <w:szCs w:val="15"/>
              </w:rPr>
            </w:pPr>
            <w:r>
              <w:rPr>
                <w:rFonts w:hint="eastAsia" w:ascii="Times New Roman" w:hAnsi="Times New Roman"/>
                <w:sz w:val="15"/>
                <w:szCs w:val="15"/>
              </w:rPr>
              <w:t>建筑设计说明</w:t>
            </w:r>
          </w:p>
          <w:p>
            <w:pPr>
              <w:jc w:val="center"/>
              <w:rPr>
                <w:rFonts w:ascii="Times New Roman" w:hAnsi="Times New Roman"/>
                <w:sz w:val="15"/>
                <w:szCs w:val="15"/>
              </w:rPr>
            </w:pPr>
            <w:r>
              <w:rPr>
                <w:rFonts w:hint="eastAsia" w:ascii="Times New Roman" w:hAnsi="Times New Roman"/>
                <w:sz w:val="15"/>
                <w:szCs w:val="15"/>
              </w:rPr>
              <w:t>建筑总平面图</w:t>
            </w:r>
          </w:p>
          <w:p>
            <w:pPr>
              <w:jc w:val="center"/>
              <w:rPr>
                <w:rFonts w:ascii="Times New Roman" w:hAnsi="Times New Roman"/>
                <w:sz w:val="15"/>
                <w:szCs w:val="15"/>
              </w:rPr>
            </w:pPr>
            <w:r>
              <w:rPr>
                <w:rFonts w:hint="eastAsia" w:ascii="Times New Roman" w:hAnsi="Times New Roman"/>
                <w:sz w:val="15"/>
                <w:szCs w:val="15"/>
              </w:rPr>
              <w:t>自行车库施工图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1" w:type="dxa"/>
            <w:shd w:val="clear" w:color="auto" w:fill="auto"/>
            <w:vAlign w:val="center"/>
          </w:tcPr>
          <w:p>
            <w:pPr>
              <w:jc w:val="center"/>
              <w:rPr>
                <w:rFonts w:ascii="Times New Roman" w:hAnsi="Times New Roman"/>
                <w:sz w:val="15"/>
                <w:szCs w:val="15"/>
              </w:rPr>
            </w:pPr>
            <w:r>
              <w:rPr>
                <w:rFonts w:hint="eastAsia" w:ascii="Times New Roman" w:hAnsi="Times New Roman"/>
                <w:sz w:val="15"/>
                <w:szCs w:val="15"/>
              </w:rPr>
              <w:t>10</w:t>
            </w:r>
          </w:p>
        </w:tc>
        <w:tc>
          <w:tcPr>
            <w:tcW w:w="6019" w:type="dxa"/>
            <w:shd w:val="clear" w:color="auto" w:fill="auto"/>
            <w:vAlign w:val="center"/>
          </w:tcPr>
          <w:p>
            <w:pPr>
              <w:autoSpaceDE w:val="0"/>
              <w:autoSpaceDN w:val="0"/>
              <w:adjustRightInd w:val="0"/>
              <w:snapToGrid w:val="0"/>
              <w:jc w:val="left"/>
              <w:rPr>
                <w:rFonts w:ascii="Times New Roman" w:hAnsi="Times New Roman"/>
                <w:sz w:val="15"/>
                <w:szCs w:val="15"/>
              </w:rPr>
            </w:pPr>
            <w:r>
              <w:rPr>
                <w:rFonts w:ascii="Times New Roman" w:hAnsi="Times New Roman"/>
                <w:sz w:val="15"/>
                <w:szCs w:val="15"/>
              </w:rPr>
              <w:t>合理设置机动车停车场所，</w:t>
            </w:r>
            <w:r>
              <w:rPr>
                <w:rFonts w:hAnsi="宋体"/>
                <w:sz w:val="15"/>
                <w:szCs w:val="15"/>
              </w:rPr>
              <w:t>采用机械式停车库、地下停车库或停车楼等方式节约集约用地</w:t>
            </w:r>
            <w:r>
              <w:rPr>
                <w:rFonts w:hint="eastAsia" w:hAnsi="宋体"/>
                <w:sz w:val="15"/>
                <w:szCs w:val="15"/>
              </w:rPr>
              <w:t>。</w:t>
            </w:r>
          </w:p>
        </w:tc>
        <w:tc>
          <w:tcPr>
            <w:tcW w:w="1588" w:type="dxa"/>
            <w:vAlign w:val="center"/>
          </w:tcPr>
          <w:p>
            <w:pPr>
              <w:jc w:val="center"/>
              <w:rPr>
                <w:rFonts w:ascii="Times New Roman" w:hAnsi="Times New Roman"/>
                <w:sz w:val="15"/>
                <w:szCs w:val="15"/>
              </w:rPr>
            </w:pPr>
            <w:r>
              <w:rPr>
                <w:rFonts w:hint="eastAsia" w:ascii="Times New Roman" w:hAnsi="Times New Roman"/>
                <w:sz w:val="15"/>
                <w:szCs w:val="15"/>
              </w:rPr>
              <w:t>建筑设计说明</w:t>
            </w:r>
          </w:p>
          <w:p>
            <w:pPr>
              <w:jc w:val="center"/>
              <w:rPr>
                <w:rFonts w:ascii="Times New Roman" w:hAnsi="Times New Roman"/>
                <w:sz w:val="15"/>
                <w:szCs w:val="15"/>
              </w:rPr>
            </w:pPr>
            <w:r>
              <w:rPr>
                <w:rFonts w:hint="eastAsia" w:ascii="Times New Roman" w:hAnsi="Times New Roman"/>
                <w:sz w:val="15"/>
                <w:szCs w:val="15"/>
              </w:rPr>
              <w:t>建筑总平面图</w:t>
            </w:r>
          </w:p>
          <w:p>
            <w:pPr>
              <w:jc w:val="center"/>
              <w:rPr>
                <w:rFonts w:ascii="Times New Roman" w:hAnsi="Times New Roman"/>
                <w:sz w:val="15"/>
                <w:szCs w:val="15"/>
              </w:rPr>
            </w:pPr>
            <w:r>
              <w:rPr>
                <w:rFonts w:hint="eastAsia" w:ascii="Times New Roman" w:hAnsi="Times New Roman"/>
                <w:sz w:val="15"/>
                <w:szCs w:val="15"/>
              </w:rPr>
              <w:t>机动车库施工图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1" w:type="dxa"/>
            <w:shd w:val="clear" w:color="auto" w:fill="auto"/>
            <w:vAlign w:val="center"/>
          </w:tcPr>
          <w:p>
            <w:pPr>
              <w:jc w:val="center"/>
              <w:rPr>
                <w:rFonts w:ascii="Times New Roman" w:hAnsi="Times New Roman"/>
                <w:sz w:val="15"/>
                <w:szCs w:val="15"/>
              </w:rPr>
            </w:pPr>
            <w:r>
              <w:rPr>
                <w:rFonts w:hint="eastAsia" w:ascii="Times New Roman" w:hAnsi="Times New Roman"/>
                <w:sz w:val="15"/>
                <w:szCs w:val="15"/>
              </w:rPr>
              <w:t>11</w:t>
            </w:r>
          </w:p>
        </w:tc>
        <w:tc>
          <w:tcPr>
            <w:tcW w:w="6019" w:type="dxa"/>
            <w:shd w:val="clear" w:color="auto" w:fill="auto"/>
            <w:vAlign w:val="center"/>
          </w:tcPr>
          <w:p>
            <w:pPr>
              <w:adjustRightInd w:val="0"/>
              <w:snapToGrid w:val="0"/>
              <w:rPr>
                <w:rFonts w:ascii="Times New Roman" w:hAnsi="Times New Roman"/>
                <w:sz w:val="15"/>
                <w:szCs w:val="15"/>
              </w:rPr>
            </w:pPr>
            <w:r>
              <w:rPr>
                <w:rFonts w:ascii="Times New Roman" w:hAnsi="Times New Roman"/>
                <w:sz w:val="15"/>
                <w:szCs w:val="15"/>
              </w:rPr>
              <w:t>结合场地自然条件，对建筑的体形、朝向、楼距、窗墙比等进行优化设计。</w:t>
            </w:r>
          </w:p>
          <w:p>
            <w:pPr>
              <w:autoSpaceDE w:val="0"/>
              <w:autoSpaceDN w:val="0"/>
              <w:adjustRightInd w:val="0"/>
              <w:snapToGrid w:val="0"/>
              <w:jc w:val="left"/>
              <w:rPr>
                <w:rFonts w:ascii="Times New Roman" w:hAnsi="Times New Roman"/>
                <w:sz w:val="15"/>
                <w:szCs w:val="15"/>
              </w:rPr>
            </w:pPr>
            <w:r>
              <w:rPr>
                <w:rFonts w:ascii="Times New Roman" w:hAnsi="宋体"/>
                <w:sz w:val="15"/>
                <w:szCs w:val="15"/>
              </w:rPr>
              <w:t>对于公共建筑，如果经过优化之后的建筑窗墙比都低于0.5，本条直接</w:t>
            </w:r>
            <w:r>
              <w:rPr>
                <w:rFonts w:hint="eastAsia" w:ascii="Times New Roman" w:hAnsi="宋体"/>
                <w:sz w:val="15"/>
                <w:szCs w:val="15"/>
              </w:rPr>
              <w:t>直接判定满足</w:t>
            </w:r>
            <w:r>
              <w:rPr>
                <w:rFonts w:ascii="Times New Roman" w:hAnsi="宋体"/>
                <w:sz w:val="15"/>
                <w:szCs w:val="15"/>
              </w:rPr>
              <w:t>。否则，则应提供建筑的朝向、体形、楼距、窗墙比的优化设计，及是否满足相关标准要求的报告。</w:t>
            </w:r>
          </w:p>
        </w:tc>
        <w:tc>
          <w:tcPr>
            <w:tcW w:w="1588" w:type="dxa"/>
            <w:vAlign w:val="center"/>
          </w:tcPr>
          <w:p>
            <w:pPr>
              <w:jc w:val="center"/>
              <w:rPr>
                <w:rFonts w:ascii="Times New Roman" w:hAnsi="Times New Roman"/>
                <w:sz w:val="15"/>
                <w:szCs w:val="15"/>
              </w:rPr>
            </w:pPr>
            <w:r>
              <w:rPr>
                <w:rFonts w:hint="eastAsia" w:ascii="Times New Roman" w:hAnsi="Times New Roman"/>
                <w:sz w:val="15"/>
                <w:szCs w:val="15"/>
              </w:rPr>
              <w:t>建筑设计说明</w:t>
            </w:r>
          </w:p>
          <w:p>
            <w:pPr>
              <w:jc w:val="center"/>
              <w:rPr>
                <w:rFonts w:ascii="Times New Roman" w:hAnsi="Times New Roman"/>
                <w:sz w:val="15"/>
                <w:szCs w:val="15"/>
              </w:rPr>
            </w:pPr>
            <w:r>
              <w:rPr>
                <w:rFonts w:hint="eastAsia" w:ascii="Times New Roman" w:hAnsi="Times New Roman"/>
                <w:sz w:val="15"/>
                <w:szCs w:val="15"/>
              </w:rPr>
              <w:t>建筑总平面图</w:t>
            </w:r>
          </w:p>
          <w:p>
            <w:pPr>
              <w:jc w:val="center"/>
              <w:rPr>
                <w:rFonts w:ascii="Times New Roman" w:hAnsi="Times New Roman"/>
                <w:sz w:val="15"/>
                <w:szCs w:val="15"/>
              </w:rPr>
            </w:pPr>
            <w:r>
              <w:rPr>
                <w:rFonts w:hint="eastAsia" w:ascii="Times New Roman" w:hAnsi="Times New Roman"/>
                <w:sz w:val="15"/>
                <w:szCs w:val="15"/>
              </w:rPr>
              <w:t>日照模拟分析报告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1" w:type="dxa"/>
            <w:shd w:val="clear" w:color="auto" w:fill="auto"/>
            <w:vAlign w:val="center"/>
          </w:tcPr>
          <w:p>
            <w:pPr>
              <w:jc w:val="center"/>
              <w:rPr>
                <w:rFonts w:ascii="Times New Roman" w:hAnsi="Times New Roman"/>
                <w:sz w:val="15"/>
                <w:szCs w:val="15"/>
              </w:rPr>
            </w:pPr>
            <w:r>
              <w:rPr>
                <w:rFonts w:hint="eastAsia" w:ascii="Times New Roman" w:hAnsi="Times New Roman"/>
                <w:sz w:val="15"/>
                <w:szCs w:val="15"/>
              </w:rPr>
              <w:t>12</w:t>
            </w:r>
          </w:p>
        </w:tc>
        <w:tc>
          <w:tcPr>
            <w:tcW w:w="6019" w:type="dxa"/>
            <w:shd w:val="clear" w:color="auto" w:fill="auto"/>
            <w:vAlign w:val="center"/>
          </w:tcPr>
          <w:p>
            <w:pPr>
              <w:autoSpaceDE w:val="0"/>
              <w:autoSpaceDN w:val="0"/>
              <w:adjustRightInd w:val="0"/>
              <w:snapToGrid w:val="0"/>
              <w:jc w:val="left"/>
              <w:rPr>
                <w:rFonts w:ascii="Times New Roman" w:hAnsi="Times New Roman"/>
                <w:sz w:val="15"/>
                <w:szCs w:val="15"/>
              </w:rPr>
            </w:pPr>
            <w:r>
              <w:rPr>
                <w:rFonts w:hint="eastAsia" w:ascii="Times New Roman" w:hAnsi="Times New Roman"/>
                <w:bCs/>
                <w:sz w:val="15"/>
                <w:szCs w:val="15"/>
              </w:rPr>
              <w:t>外窗、玻璃幕墙的可开启部分能使建筑获得良好的通风。仅设幕墙，玻璃幕墙透明部分可开启面积比例达到</w:t>
            </w:r>
            <w:r>
              <w:rPr>
                <w:rFonts w:ascii="Times New Roman" w:hAnsi="Times New Roman"/>
                <w:bCs/>
                <w:sz w:val="15"/>
                <w:szCs w:val="15"/>
              </w:rPr>
              <w:t>5%</w:t>
            </w:r>
            <w:r>
              <w:rPr>
                <w:rFonts w:hint="eastAsia" w:ascii="Times New Roman" w:hAnsi="Times New Roman"/>
                <w:bCs/>
                <w:sz w:val="15"/>
                <w:szCs w:val="15"/>
              </w:rPr>
              <w:t>；仅设外窗外窗可开启面积比例达到</w:t>
            </w:r>
            <w:r>
              <w:rPr>
                <w:rFonts w:ascii="Times New Roman" w:hAnsi="Times New Roman"/>
                <w:bCs/>
                <w:sz w:val="15"/>
                <w:szCs w:val="15"/>
              </w:rPr>
              <w:t>25%</w:t>
            </w:r>
            <w:r>
              <w:rPr>
                <w:rFonts w:hint="eastAsia" w:ascii="Times New Roman" w:hAnsi="Times New Roman"/>
                <w:bCs/>
                <w:sz w:val="15"/>
                <w:szCs w:val="15"/>
              </w:rPr>
              <w:t>。</w:t>
            </w:r>
            <w:r>
              <w:rPr>
                <w:rFonts w:hint="eastAsia" w:ascii="宋体" w:hAnsi="宋体" w:cs="宋体"/>
                <w:kern w:val="0"/>
                <w:sz w:val="15"/>
                <w:szCs w:val="15"/>
              </w:rPr>
              <w:t>设玻璃幕墙和外窗，两者均满足。</w:t>
            </w:r>
          </w:p>
        </w:tc>
        <w:tc>
          <w:tcPr>
            <w:tcW w:w="1588" w:type="dxa"/>
            <w:vAlign w:val="center"/>
          </w:tcPr>
          <w:p>
            <w:pPr>
              <w:jc w:val="center"/>
              <w:rPr>
                <w:rFonts w:ascii="Times New Roman" w:hAnsi="Times New Roman"/>
                <w:sz w:val="15"/>
                <w:szCs w:val="15"/>
              </w:rPr>
            </w:pPr>
            <w:r>
              <w:rPr>
                <w:rFonts w:hint="eastAsia" w:ascii="Times New Roman" w:hAnsi="Times New Roman"/>
                <w:sz w:val="15"/>
                <w:szCs w:val="15"/>
              </w:rPr>
              <w:t>建筑平面图</w:t>
            </w:r>
          </w:p>
          <w:p>
            <w:pPr>
              <w:jc w:val="center"/>
              <w:rPr>
                <w:rFonts w:ascii="Times New Roman" w:hAnsi="Times New Roman"/>
                <w:sz w:val="15"/>
                <w:szCs w:val="15"/>
              </w:rPr>
            </w:pPr>
            <w:r>
              <w:rPr>
                <w:rFonts w:hint="eastAsia" w:ascii="Times New Roman" w:hAnsi="Times New Roman"/>
                <w:sz w:val="15"/>
                <w:szCs w:val="15"/>
              </w:rPr>
              <w:t>立面图</w:t>
            </w:r>
          </w:p>
          <w:p>
            <w:pPr>
              <w:jc w:val="center"/>
              <w:rPr>
                <w:rFonts w:ascii="Times New Roman" w:hAnsi="Times New Roman"/>
                <w:sz w:val="15"/>
                <w:szCs w:val="15"/>
              </w:rPr>
            </w:pPr>
            <w:r>
              <w:rPr>
                <w:rFonts w:hint="eastAsia" w:ascii="Times New Roman" w:hAnsi="Times New Roman"/>
                <w:sz w:val="15"/>
                <w:szCs w:val="15"/>
              </w:rPr>
              <w:t>门窗表</w:t>
            </w:r>
          </w:p>
          <w:p>
            <w:pPr>
              <w:jc w:val="center"/>
              <w:rPr>
                <w:rFonts w:ascii="Times New Roman" w:hAnsi="Times New Roman"/>
                <w:sz w:val="15"/>
                <w:szCs w:val="15"/>
              </w:rPr>
            </w:pPr>
            <w:r>
              <w:rPr>
                <w:rFonts w:hint="eastAsia" w:ascii="Times New Roman" w:hAnsi="Times New Roman"/>
                <w:sz w:val="15"/>
                <w:szCs w:val="15"/>
              </w:rPr>
              <w:t>门窗详图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shd w:val="clear" w:color="auto" w:fill="auto"/>
            <w:vAlign w:val="center"/>
          </w:tcPr>
          <w:p>
            <w:pPr>
              <w:jc w:val="center"/>
              <w:rPr>
                <w:rFonts w:ascii="Times New Roman" w:hAnsi="Times New Roman"/>
                <w:sz w:val="15"/>
                <w:szCs w:val="15"/>
              </w:rPr>
            </w:pPr>
            <w:r>
              <w:rPr>
                <w:rFonts w:hint="eastAsia" w:ascii="Times New Roman" w:hAnsi="Times New Roman"/>
                <w:sz w:val="15"/>
                <w:szCs w:val="15"/>
              </w:rPr>
              <w:t>13</w:t>
            </w:r>
          </w:p>
        </w:tc>
        <w:tc>
          <w:tcPr>
            <w:tcW w:w="6019" w:type="dxa"/>
            <w:shd w:val="clear" w:color="auto" w:fill="auto"/>
            <w:vAlign w:val="center"/>
          </w:tcPr>
          <w:p>
            <w:pPr>
              <w:autoSpaceDE w:val="0"/>
              <w:autoSpaceDN w:val="0"/>
              <w:adjustRightInd w:val="0"/>
              <w:snapToGrid w:val="0"/>
              <w:jc w:val="left"/>
              <w:rPr>
                <w:rFonts w:ascii="Times New Roman" w:hAnsi="Times New Roman"/>
                <w:sz w:val="15"/>
                <w:szCs w:val="15"/>
              </w:rPr>
            </w:pPr>
            <w:r>
              <w:rPr>
                <w:rFonts w:hint="eastAsia" w:ascii="Times New Roman" w:hAnsi="Times New Roman"/>
                <w:bCs/>
                <w:sz w:val="15"/>
                <w:szCs w:val="15"/>
              </w:rPr>
              <w:t>公共部位或所有部位采用</w:t>
            </w:r>
            <w:r>
              <w:rPr>
                <w:rFonts w:ascii="Times New Roman" w:hAnsi="Times New Roman"/>
                <w:bCs/>
                <w:sz w:val="15"/>
                <w:szCs w:val="15"/>
              </w:rPr>
              <w:t>土建工程与装修工程一体化设计</w:t>
            </w:r>
            <w:r>
              <w:rPr>
                <w:rFonts w:hint="eastAsia" w:ascii="Times New Roman" w:hAnsi="Times New Roman"/>
                <w:bCs/>
                <w:sz w:val="15"/>
                <w:szCs w:val="15"/>
              </w:rPr>
              <w:t>。</w:t>
            </w:r>
          </w:p>
        </w:tc>
        <w:tc>
          <w:tcPr>
            <w:tcW w:w="1588" w:type="dxa"/>
            <w:vAlign w:val="center"/>
          </w:tcPr>
          <w:p>
            <w:pPr>
              <w:jc w:val="center"/>
              <w:rPr>
                <w:rFonts w:ascii="Times New Roman" w:hAnsi="Times New Roman"/>
                <w:sz w:val="15"/>
                <w:szCs w:val="15"/>
              </w:rPr>
            </w:pPr>
            <w:r>
              <w:rPr>
                <w:rFonts w:hint="eastAsia" w:ascii="Times New Roman" w:hAnsi="Times New Roman"/>
                <w:sz w:val="15"/>
                <w:szCs w:val="15"/>
              </w:rPr>
              <w:t>建筑设计说明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1" w:type="dxa"/>
            <w:shd w:val="clear" w:color="auto" w:fill="auto"/>
            <w:vAlign w:val="center"/>
          </w:tcPr>
          <w:p>
            <w:pPr>
              <w:jc w:val="center"/>
              <w:rPr>
                <w:rFonts w:ascii="Times New Roman" w:hAnsi="Times New Roman"/>
                <w:sz w:val="15"/>
                <w:szCs w:val="15"/>
              </w:rPr>
            </w:pPr>
            <w:r>
              <w:rPr>
                <w:rFonts w:hint="eastAsia" w:ascii="Times New Roman" w:hAnsi="Times New Roman"/>
                <w:sz w:val="15"/>
                <w:szCs w:val="15"/>
              </w:rPr>
              <w:t>14</w:t>
            </w:r>
          </w:p>
        </w:tc>
        <w:tc>
          <w:tcPr>
            <w:tcW w:w="6019" w:type="dxa"/>
            <w:shd w:val="clear" w:color="auto" w:fill="auto"/>
            <w:vAlign w:val="center"/>
          </w:tcPr>
          <w:p>
            <w:pPr>
              <w:autoSpaceDE w:val="0"/>
              <w:autoSpaceDN w:val="0"/>
              <w:adjustRightInd w:val="0"/>
              <w:snapToGrid w:val="0"/>
              <w:jc w:val="left"/>
              <w:rPr>
                <w:rFonts w:ascii="Times New Roman" w:hAnsi="Times New Roman"/>
                <w:sz w:val="15"/>
                <w:szCs w:val="15"/>
              </w:rPr>
            </w:pPr>
            <w:r>
              <w:rPr>
                <w:rFonts w:ascii="Times New Roman" w:hAnsi="Times New Roman"/>
                <w:sz w:val="15"/>
                <w:szCs w:val="15"/>
              </w:rPr>
              <w:t>采取减少噪声干扰的措施，建筑平面、空间布局合理，没有明显的噪声干扰。</w:t>
            </w:r>
          </w:p>
        </w:tc>
        <w:tc>
          <w:tcPr>
            <w:tcW w:w="1588" w:type="dxa"/>
            <w:vAlign w:val="center"/>
          </w:tcPr>
          <w:p>
            <w:pPr>
              <w:jc w:val="center"/>
              <w:rPr>
                <w:rFonts w:ascii="Times New Roman" w:hAnsi="Times New Roman"/>
                <w:sz w:val="15"/>
                <w:szCs w:val="15"/>
              </w:rPr>
            </w:pPr>
            <w:r>
              <w:rPr>
                <w:rFonts w:hint="eastAsia" w:ascii="Times New Roman" w:hAnsi="Times New Roman"/>
                <w:sz w:val="15"/>
                <w:szCs w:val="15"/>
              </w:rPr>
              <w:t>建筑总平面图</w:t>
            </w:r>
          </w:p>
          <w:p>
            <w:pPr>
              <w:jc w:val="center"/>
              <w:rPr>
                <w:rFonts w:ascii="Times New Roman" w:hAnsi="Times New Roman"/>
                <w:sz w:val="15"/>
                <w:szCs w:val="15"/>
              </w:rPr>
            </w:pPr>
            <w:r>
              <w:rPr>
                <w:rFonts w:hint="eastAsia" w:ascii="Times New Roman" w:hAnsi="Times New Roman"/>
                <w:sz w:val="15"/>
                <w:szCs w:val="15"/>
              </w:rPr>
              <w:t>建筑平面图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681" w:type="dxa"/>
            <w:shd w:val="clear" w:color="auto" w:fill="auto"/>
            <w:vAlign w:val="center"/>
          </w:tcPr>
          <w:p>
            <w:pPr>
              <w:jc w:val="center"/>
              <w:rPr>
                <w:rFonts w:ascii="Times New Roman" w:hAnsi="Times New Roman"/>
                <w:sz w:val="15"/>
                <w:szCs w:val="15"/>
              </w:rPr>
            </w:pPr>
            <w:r>
              <w:rPr>
                <w:rFonts w:hint="eastAsia" w:ascii="Times New Roman" w:hAnsi="Times New Roman"/>
                <w:sz w:val="15"/>
                <w:szCs w:val="15"/>
              </w:rPr>
              <w:t>15</w:t>
            </w:r>
          </w:p>
        </w:tc>
        <w:tc>
          <w:tcPr>
            <w:tcW w:w="6019" w:type="dxa"/>
            <w:shd w:val="clear" w:color="auto" w:fill="auto"/>
            <w:vAlign w:val="center"/>
          </w:tcPr>
          <w:p>
            <w:pPr>
              <w:autoSpaceDE w:val="0"/>
              <w:autoSpaceDN w:val="0"/>
              <w:adjustRightInd w:val="0"/>
              <w:snapToGrid w:val="0"/>
              <w:jc w:val="left"/>
              <w:rPr>
                <w:rFonts w:ascii="Times New Roman" w:hAnsi="Times New Roman"/>
                <w:sz w:val="15"/>
                <w:szCs w:val="15"/>
              </w:rPr>
            </w:pPr>
            <w:r>
              <w:rPr>
                <w:rFonts w:hAnsi="宋体"/>
                <w:bCs/>
                <w:sz w:val="15"/>
                <w:szCs w:val="15"/>
              </w:rPr>
              <w:t>建筑主要功能房间具有良好的户外视野</w:t>
            </w:r>
            <w:r>
              <w:rPr>
                <w:rFonts w:hint="eastAsia" w:hAnsi="宋体"/>
                <w:bCs/>
                <w:sz w:val="15"/>
                <w:szCs w:val="15"/>
              </w:rPr>
              <w:t>。</w:t>
            </w:r>
            <w:r>
              <w:rPr>
                <w:rFonts w:hAnsi="宋体"/>
                <w:bCs/>
                <w:sz w:val="15"/>
                <w:szCs w:val="15"/>
              </w:rPr>
              <w:t>对公共建筑，其主要功能房间能通过外窗看到室外自然景观，无明显视线干扰。</w:t>
            </w:r>
          </w:p>
        </w:tc>
        <w:tc>
          <w:tcPr>
            <w:tcW w:w="1588" w:type="dxa"/>
            <w:vAlign w:val="center"/>
          </w:tcPr>
          <w:p>
            <w:pPr>
              <w:jc w:val="center"/>
              <w:rPr>
                <w:rFonts w:ascii="Times New Roman" w:hAnsi="Times New Roman"/>
                <w:sz w:val="15"/>
                <w:szCs w:val="15"/>
              </w:rPr>
            </w:pPr>
            <w:r>
              <w:rPr>
                <w:rFonts w:hint="eastAsia" w:ascii="Times New Roman" w:hAnsi="Times New Roman"/>
                <w:sz w:val="15"/>
                <w:szCs w:val="15"/>
              </w:rPr>
              <w:t>建筑总平面图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1" w:type="dxa"/>
            <w:shd w:val="clear" w:color="auto" w:fill="auto"/>
            <w:vAlign w:val="center"/>
          </w:tcPr>
          <w:p>
            <w:pPr>
              <w:jc w:val="center"/>
              <w:rPr>
                <w:rFonts w:ascii="Times New Roman" w:hAnsi="Times New Roman"/>
                <w:sz w:val="15"/>
                <w:szCs w:val="15"/>
              </w:rPr>
            </w:pPr>
            <w:r>
              <w:rPr>
                <w:rFonts w:hint="eastAsia" w:ascii="Times New Roman" w:hAnsi="Times New Roman"/>
                <w:sz w:val="15"/>
                <w:szCs w:val="15"/>
              </w:rPr>
              <w:t>16</w:t>
            </w:r>
          </w:p>
        </w:tc>
        <w:tc>
          <w:tcPr>
            <w:tcW w:w="6019" w:type="dxa"/>
            <w:shd w:val="clear" w:color="auto" w:fill="auto"/>
            <w:vAlign w:val="center"/>
          </w:tcPr>
          <w:p>
            <w:pPr>
              <w:autoSpaceDE w:val="0"/>
              <w:autoSpaceDN w:val="0"/>
              <w:adjustRightInd w:val="0"/>
              <w:snapToGrid w:val="0"/>
              <w:jc w:val="left"/>
              <w:rPr>
                <w:rFonts w:ascii="Times New Roman" w:hAnsi="Times New Roman"/>
                <w:sz w:val="15"/>
                <w:szCs w:val="15"/>
              </w:rPr>
            </w:pPr>
            <w:r>
              <w:rPr>
                <w:rFonts w:ascii="Times New Roman" w:hAnsi="Times New Roman"/>
                <w:sz w:val="15"/>
                <w:szCs w:val="15"/>
              </w:rPr>
              <w:t>优化建筑空间、平面布局和构造设计，改善自然通风效果</w:t>
            </w:r>
            <w:r>
              <w:rPr>
                <w:rFonts w:hint="eastAsia" w:ascii="Times New Roman" w:hAnsi="Times New Roman"/>
                <w:sz w:val="15"/>
                <w:szCs w:val="15"/>
              </w:rPr>
              <w:t>，</w:t>
            </w:r>
            <w:r>
              <w:rPr>
                <w:rFonts w:ascii="Times New Roman" w:hAnsi="Times New Roman"/>
                <w:sz w:val="15"/>
                <w:szCs w:val="15"/>
              </w:rPr>
              <w:t>根据在过渡季典型工况下主要功能房间平均自然通风换气次数不小于2次/h的面积比例</w:t>
            </w:r>
            <w:r>
              <w:rPr>
                <w:rFonts w:hint="eastAsia" w:ascii="Times New Roman" w:hAnsi="Times New Roman"/>
                <w:sz w:val="15"/>
                <w:szCs w:val="15"/>
              </w:rPr>
              <w:t>大于60%</w:t>
            </w:r>
            <w:r>
              <w:rPr>
                <w:rFonts w:ascii="Times New Roman" w:hAnsi="Times New Roman"/>
                <w:sz w:val="15"/>
                <w:szCs w:val="15"/>
              </w:rPr>
              <w:t>。</w:t>
            </w:r>
          </w:p>
        </w:tc>
        <w:tc>
          <w:tcPr>
            <w:tcW w:w="1588" w:type="dxa"/>
            <w:vAlign w:val="center"/>
          </w:tcPr>
          <w:p>
            <w:pPr>
              <w:jc w:val="center"/>
              <w:rPr>
                <w:rFonts w:ascii="Times New Roman" w:hAnsi="Times New Roman"/>
                <w:sz w:val="15"/>
                <w:szCs w:val="15"/>
              </w:rPr>
            </w:pPr>
            <w:r>
              <w:rPr>
                <w:rFonts w:hint="eastAsia" w:ascii="Times New Roman" w:hAnsi="Times New Roman"/>
                <w:sz w:val="15"/>
                <w:szCs w:val="15"/>
              </w:rPr>
              <w:t>建筑平面图</w:t>
            </w:r>
          </w:p>
          <w:p>
            <w:pPr>
              <w:jc w:val="center"/>
              <w:rPr>
                <w:rFonts w:ascii="Times New Roman" w:hAnsi="Times New Roman"/>
                <w:sz w:val="15"/>
                <w:szCs w:val="15"/>
              </w:rPr>
            </w:pPr>
            <w:r>
              <w:rPr>
                <w:rFonts w:hint="eastAsia" w:ascii="Times New Roman" w:hAnsi="Times New Roman"/>
                <w:sz w:val="15"/>
                <w:szCs w:val="15"/>
              </w:rPr>
              <w:t>立面图</w:t>
            </w:r>
          </w:p>
          <w:p>
            <w:pPr>
              <w:jc w:val="center"/>
              <w:rPr>
                <w:rFonts w:ascii="Times New Roman" w:hAnsi="Times New Roman"/>
                <w:sz w:val="15"/>
                <w:szCs w:val="15"/>
              </w:rPr>
            </w:pPr>
            <w:r>
              <w:rPr>
                <w:rFonts w:hint="eastAsia" w:ascii="Times New Roman" w:hAnsi="Times New Roman"/>
                <w:sz w:val="15"/>
                <w:szCs w:val="15"/>
              </w:rPr>
              <w:t>门窗详图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681" w:type="dxa"/>
            <w:shd w:val="clear" w:color="auto" w:fill="auto"/>
            <w:vAlign w:val="center"/>
          </w:tcPr>
          <w:p>
            <w:pPr>
              <w:jc w:val="center"/>
              <w:rPr>
                <w:rFonts w:ascii="Times New Roman" w:hAnsi="Times New Roman"/>
                <w:sz w:val="15"/>
                <w:szCs w:val="15"/>
              </w:rPr>
            </w:pPr>
            <w:r>
              <w:rPr>
                <w:rFonts w:hint="eastAsia" w:ascii="Times New Roman" w:hAnsi="Times New Roman"/>
                <w:sz w:val="15"/>
                <w:szCs w:val="15"/>
              </w:rPr>
              <w:t>17</w:t>
            </w:r>
          </w:p>
        </w:tc>
        <w:tc>
          <w:tcPr>
            <w:tcW w:w="6019" w:type="dxa"/>
            <w:shd w:val="clear" w:color="auto" w:fill="auto"/>
            <w:vAlign w:val="center"/>
          </w:tcPr>
          <w:p>
            <w:pPr>
              <w:autoSpaceDE w:val="0"/>
              <w:autoSpaceDN w:val="0"/>
              <w:adjustRightInd w:val="0"/>
              <w:snapToGrid w:val="0"/>
              <w:jc w:val="left"/>
              <w:rPr>
                <w:rFonts w:ascii="Times New Roman" w:hAnsi="Times New Roman"/>
                <w:sz w:val="15"/>
                <w:szCs w:val="15"/>
              </w:rPr>
            </w:pPr>
            <w:r>
              <w:rPr>
                <w:rFonts w:hAnsi="宋体"/>
                <w:bCs/>
                <w:sz w:val="15"/>
                <w:szCs w:val="15"/>
              </w:rPr>
              <w:t>充分利用场地空间合理设置绿色雨水基础设施，</w:t>
            </w:r>
            <w:r>
              <w:rPr>
                <w:rFonts w:hint="eastAsia" w:hAnsi="宋体"/>
                <w:bCs/>
                <w:sz w:val="15"/>
                <w:szCs w:val="15"/>
              </w:rPr>
              <w:t>合理设置</w:t>
            </w:r>
            <w:r>
              <w:rPr>
                <w:rFonts w:hAnsi="宋体"/>
                <w:bCs/>
                <w:sz w:val="15"/>
                <w:szCs w:val="15"/>
              </w:rPr>
              <w:t>下凹式绿地、雨水花园等有调蓄雨水功能的绿地和水体</w:t>
            </w:r>
            <w:r>
              <w:rPr>
                <w:rFonts w:hint="eastAsia" w:hAnsi="宋体"/>
                <w:bCs/>
                <w:sz w:val="15"/>
                <w:szCs w:val="15"/>
              </w:rPr>
              <w:t>。</w:t>
            </w:r>
          </w:p>
        </w:tc>
        <w:tc>
          <w:tcPr>
            <w:tcW w:w="1588" w:type="dxa"/>
            <w:vAlign w:val="center"/>
          </w:tcPr>
          <w:p>
            <w:pPr>
              <w:jc w:val="center"/>
              <w:rPr>
                <w:rFonts w:ascii="Times New Roman" w:hAnsi="Times New Roman"/>
                <w:sz w:val="15"/>
                <w:szCs w:val="15"/>
              </w:rPr>
            </w:pPr>
            <w:r>
              <w:rPr>
                <w:rFonts w:hint="eastAsia" w:ascii="Times New Roman" w:hAnsi="Times New Roman"/>
                <w:sz w:val="15"/>
                <w:szCs w:val="15"/>
              </w:rPr>
              <w:t>建筑总平面图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1" w:type="dxa"/>
            <w:shd w:val="clear" w:color="auto" w:fill="auto"/>
            <w:vAlign w:val="center"/>
          </w:tcPr>
          <w:p>
            <w:pPr>
              <w:jc w:val="center"/>
              <w:rPr>
                <w:rFonts w:ascii="Times New Roman" w:hAnsi="Times New Roman"/>
                <w:sz w:val="15"/>
                <w:szCs w:val="15"/>
              </w:rPr>
            </w:pPr>
            <w:r>
              <w:rPr>
                <w:rFonts w:hint="eastAsia" w:ascii="Times New Roman" w:hAnsi="Times New Roman"/>
                <w:sz w:val="15"/>
                <w:szCs w:val="15"/>
              </w:rPr>
              <w:t>18</w:t>
            </w:r>
          </w:p>
        </w:tc>
        <w:tc>
          <w:tcPr>
            <w:tcW w:w="6019" w:type="dxa"/>
            <w:shd w:val="clear" w:color="auto" w:fill="auto"/>
            <w:vAlign w:val="center"/>
          </w:tcPr>
          <w:p>
            <w:pPr>
              <w:autoSpaceDE w:val="0"/>
              <w:autoSpaceDN w:val="0"/>
              <w:adjustRightInd w:val="0"/>
              <w:snapToGrid w:val="0"/>
              <w:jc w:val="left"/>
              <w:rPr>
                <w:rFonts w:ascii="Times New Roman" w:hAnsi="Times New Roman"/>
                <w:sz w:val="15"/>
                <w:szCs w:val="15"/>
              </w:rPr>
            </w:pPr>
            <w:r>
              <w:rPr>
                <w:rFonts w:ascii="Times New Roman" w:hAnsi="Times New Roman"/>
                <w:bCs/>
                <w:sz w:val="15"/>
                <w:szCs w:val="15"/>
              </w:rPr>
              <w:t>合理选择绿化方式，科学配置绿化植物，种植适应沈阳市气候和土壤条件的植物，采用乔、灌、草结合的复层绿化，种植区域覆土深度和排水能力满足植物生长需求。</w:t>
            </w:r>
          </w:p>
        </w:tc>
        <w:tc>
          <w:tcPr>
            <w:tcW w:w="1588" w:type="dxa"/>
            <w:vAlign w:val="center"/>
          </w:tcPr>
          <w:p>
            <w:pPr>
              <w:jc w:val="center"/>
              <w:rPr>
                <w:rFonts w:ascii="Times New Roman" w:hAnsi="Times New Roman"/>
                <w:sz w:val="15"/>
                <w:szCs w:val="15"/>
              </w:rPr>
            </w:pPr>
            <w:r>
              <w:rPr>
                <w:rFonts w:hint="eastAsia" w:ascii="Times New Roman" w:hAnsi="Times New Roman"/>
                <w:sz w:val="15"/>
                <w:szCs w:val="15"/>
              </w:rPr>
              <w:t>建筑设计说明</w:t>
            </w:r>
          </w:p>
          <w:p>
            <w:pPr>
              <w:jc w:val="center"/>
              <w:rPr>
                <w:rFonts w:ascii="Times New Roman" w:hAnsi="Times New Roman"/>
                <w:sz w:val="15"/>
                <w:szCs w:val="15"/>
              </w:rPr>
            </w:pPr>
            <w:r>
              <w:rPr>
                <w:rFonts w:hint="eastAsia" w:ascii="Times New Roman" w:hAnsi="Times New Roman"/>
                <w:sz w:val="15"/>
                <w:szCs w:val="15"/>
              </w:rPr>
              <w:t>建筑总平面图</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right="0" w:rightChars="0" w:firstLine="0" w:firstLineChars="0"/>
        <w:jc w:val="left"/>
        <w:textAlignment w:val="auto"/>
        <w:outlineLvl w:val="9"/>
        <w:rPr>
          <w:rFonts w:ascii="Times New Roman" w:hAnsi="Times New Roman" w:eastAsiaTheme="minorEastAsia"/>
          <w:b/>
          <w:sz w:val="21"/>
          <w:szCs w:val="21"/>
        </w:rPr>
      </w:pPr>
      <w:r>
        <w:rPr>
          <w:rFonts w:hint="eastAsia" w:ascii="Times New Roman" w:hAnsi="Times New Roman" w:eastAsiaTheme="minorEastAsia"/>
          <w:b/>
          <w:sz w:val="21"/>
          <w:szCs w:val="21"/>
        </w:rPr>
        <w:t>3</w:t>
      </w:r>
      <w:r>
        <w:rPr>
          <w:rFonts w:ascii="Times New Roman" w:hAnsi="Times New Roman" w:eastAsiaTheme="minorEastAsia"/>
          <w:b/>
          <w:sz w:val="21"/>
          <w:szCs w:val="21"/>
        </w:rPr>
        <w:t>.</w:t>
      </w:r>
      <w:r>
        <w:rPr>
          <w:rFonts w:hint="eastAsia" w:ascii="Times New Roman" w:hAnsi="Times New Roman" w:eastAsiaTheme="minorEastAsia"/>
          <w:b/>
          <w:sz w:val="21"/>
          <w:szCs w:val="21"/>
        </w:rPr>
        <w:t>2.</w:t>
      </w:r>
      <w:r>
        <w:rPr>
          <w:rFonts w:ascii="Times New Roman" w:hAnsi="Times New Roman" w:eastAsiaTheme="minorEastAsia"/>
          <w:b/>
          <w:sz w:val="21"/>
          <w:szCs w:val="21"/>
        </w:rPr>
        <w:t>2</w:t>
      </w:r>
      <w:r>
        <w:rPr>
          <w:rFonts w:hint="eastAsia" w:ascii="Times New Roman" w:hAnsi="Times New Roman" w:eastAsiaTheme="minorEastAsia"/>
          <w:b/>
          <w:sz w:val="21"/>
          <w:szCs w:val="21"/>
        </w:rPr>
        <w:t xml:space="preserve"> </w:t>
      </w:r>
      <w:r>
        <w:rPr>
          <w:rFonts w:hint="eastAsia" w:ascii="Times New Roman" w:hAnsi="Times New Roman" w:eastAsiaTheme="minorEastAsia"/>
          <w:b/>
          <w:sz w:val="21"/>
          <w:szCs w:val="21"/>
          <w:lang w:val="en-US" w:eastAsia="zh-CN"/>
        </w:rPr>
        <w:t xml:space="preserve"> </w:t>
      </w:r>
      <w:r>
        <w:rPr>
          <w:rFonts w:ascii="Times New Roman" w:hAnsi="Times New Roman" w:eastAsiaTheme="minorEastAsia"/>
          <w:b w:val="0"/>
          <w:bCs/>
          <w:sz w:val="21"/>
          <w:szCs w:val="21"/>
        </w:rPr>
        <w:t>结构专业</w:t>
      </w:r>
      <w:r>
        <w:rPr>
          <w:rFonts w:hint="eastAsia" w:ascii="Times New Roman" w:hAnsi="Times New Roman" w:eastAsiaTheme="minorEastAsia"/>
          <w:b w:val="0"/>
          <w:bCs/>
          <w:sz w:val="21"/>
          <w:szCs w:val="21"/>
        </w:rPr>
        <w:t xml:space="preserve"> </w:t>
      </w:r>
      <w:r>
        <w:rPr>
          <w:rFonts w:hint="eastAsia" w:ascii="Times New Roman" w:hAnsi="Times New Roman" w:eastAsiaTheme="minorEastAsia"/>
          <w:b/>
          <w:sz w:val="21"/>
          <w:szCs w:val="21"/>
        </w:rPr>
        <w:t xml:space="preserve">   </w:t>
      </w:r>
    </w:p>
    <w:tbl>
      <w:tblPr>
        <w:tblStyle w:val="10"/>
        <w:tblW w:w="8275" w:type="dxa"/>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6032"/>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668" w:type="dxa"/>
            <w:shd w:val="clear" w:color="auto" w:fill="auto"/>
            <w:vAlign w:val="center"/>
          </w:tcPr>
          <w:p>
            <w:pPr>
              <w:jc w:val="center"/>
              <w:rPr>
                <w:rFonts w:ascii="Times New Roman" w:hAnsi="Times New Roman"/>
                <w:sz w:val="15"/>
                <w:szCs w:val="15"/>
              </w:rPr>
            </w:pPr>
            <w:r>
              <w:rPr>
                <w:rFonts w:ascii="Times New Roman" w:hAnsi="Times New Roman"/>
                <w:sz w:val="15"/>
                <w:szCs w:val="15"/>
              </w:rPr>
              <w:t>序号</w:t>
            </w:r>
          </w:p>
        </w:tc>
        <w:tc>
          <w:tcPr>
            <w:tcW w:w="6032" w:type="dxa"/>
            <w:shd w:val="clear" w:color="auto" w:fill="auto"/>
            <w:vAlign w:val="center"/>
          </w:tcPr>
          <w:p>
            <w:pPr>
              <w:jc w:val="center"/>
              <w:rPr>
                <w:rFonts w:ascii="Times New Roman" w:hAnsi="Times New Roman"/>
                <w:sz w:val="15"/>
                <w:szCs w:val="15"/>
              </w:rPr>
            </w:pPr>
            <w:r>
              <w:rPr>
                <w:rFonts w:ascii="Times New Roman" w:hAnsi="Times New Roman"/>
                <w:sz w:val="15"/>
                <w:szCs w:val="15"/>
              </w:rPr>
              <w:t>审查要点</w:t>
            </w:r>
          </w:p>
        </w:tc>
        <w:tc>
          <w:tcPr>
            <w:tcW w:w="1575" w:type="dxa"/>
            <w:vAlign w:val="center"/>
          </w:tcPr>
          <w:p>
            <w:pPr>
              <w:jc w:val="center"/>
              <w:rPr>
                <w:rFonts w:ascii="Times New Roman" w:hAnsi="Times New Roman"/>
                <w:sz w:val="15"/>
                <w:szCs w:val="15"/>
              </w:rPr>
            </w:pPr>
            <w:r>
              <w:rPr>
                <w:rFonts w:ascii="Times New Roman" w:hAnsi="Times New Roman"/>
                <w:sz w:val="15"/>
                <w:szCs w:val="15"/>
              </w:rPr>
              <w:t>审查</w:t>
            </w:r>
            <w:r>
              <w:rPr>
                <w:rFonts w:hint="eastAsia" w:ascii="Times New Roman" w:hAnsi="Times New Roman"/>
                <w:sz w:val="15"/>
                <w:szCs w:val="15"/>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shd w:val="clear" w:color="auto" w:fill="auto"/>
            <w:vAlign w:val="center"/>
          </w:tcPr>
          <w:p>
            <w:pPr>
              <w:jc w:val="center"/>
              <w:rPr>
                <w:rFonts w:ascii="Times New Roman" w:hAnsi="Times New Roman"/>
                <w:sz w:val="15"/>
                <w:szCs w:val="15"/>
              </w:rPr>
            </w:pPr>
            <w:r>
              <w:rPr>
                <w:rFonts w:hint="eastAsia" w:ascii="Times New Roman" w:hAnsi="Times New Roman"/>
                <w:sz w:val="15"/>
                <w:szCs w:val="15"/>
              </w:rPr>
              <w:t>1</w:t>
            </w:r>
          </w:p>
        </w:tc>
        <w:tc>
          <w:tcPr>
            <w:tcW w:w="6032" w:type="dxa"/>
            <w:shd w:val="clear" w:color="auto" w:fill="auto"/>
            <w:vAlign w:val="center"/>
          </w:tcPr>
          <w:p>
            <w:pPr>
              <w:rPr>
                <w:rFonts w:asciiTheme="minorEastAsia" w:hAnsiTheme="minorEastAsia"/>
                <w:b/>
                <w:bCs/>
                <w:sz w:val="15"/>
                <w:szCs w:val="15"/>
              </w:rPr>
            </w:pPr>
            <w:r>
              <w:rPr>
                <w:rFonts w:ascii="Times New Roman" w:hAnsi="Times New Roman"/>
                <w:bCs/>
                <w:sz w:val="15"/>
                <w:szCs w:val="15"/>
              </w:rPr>
              <w:t>择优选用建筑形体，根据国家标准《建筑抗震设计规范》GB 50011 - 2010规定的建筑形体规则性评</w:t>
            </w:r>
            <w:r>
              <w:rPr>
                <w:rFonts w:hint="eastAsia" w:ascii="Times New Roman" w:hAnsi="Times New Roman"/>
                <w:bCs/>
                <w:sz w:val="15"/>
                <w:szCs w:val="15"/>
              </w:rPr>
              <w:t>定</w:t>
            </w:r>
            <w:r>
              <w:rPr>
                <w:rFonts w:ascii="Times New Roman" w:hAnsi="Times New Roman"/>
                <w:bCs/>
                <w:sz w:val="15"/>
                <w:szCs w:val="15"/>
              </w:rPr>
              <w:t>。</w:t>
            </w:r>
            <w:r>
              <w:rPr>
                <w:rFonts w:hint="eastAsia" w:ascii="宋体" w:hAnsi="宋体" w:cs="宋体"/>
                <w:sz w:val="15"/>
                <w:szCs w:val="15"/>
              </w:rPr>
              <w:t>对于形体“特别不规则”和“严重不规则”的建筑，本条不达标。</w:t>
            </w:r>
          </w:p>
        </w:tc>
        <w:tc>
          <w:tcPr>
            <w:tcW w:w="1575" w:type="dxa"/>
            <w:vAlign w:val="center"/>
          </w:tcPr>
          <w:p>
            <w:pPr>
              <w:jc w:val="center"/>
              <w:rPr>
                <w:rFonts w:ascii="Times New Roman" w:hAnsi="Times New Roman"/>
                <w:sz w:val="15"/>
                <w:szCs w:val="15"/>
              </w:rPr>
            </w:pPr>
            <w:r>
              <w:rPr>
                <w:rFonts w:hint="eastAsia" w:ascii="Times New Roman" w:hAnsi="Times New Roman"/>
                <w:sz w:val="15"/>
                <w:szCs w:val="15"/>
              </w:rPr>
              <w:t>结构设计说明</w:t>
            </w:r>
          </w:p>
          <w:p>
            <w:pPr>
              <w:jc w:val="center"/>
              <w:rPr>
                <w:rFonts w:ascii="Times New Roman" w:hAnsi="Times New Roman"/>
                <w:sz w:val="15"/>
                <w:szCs w:val="15"/>
              </w:rPr>
            </w:pPr>
            <w:r>
              <w:rPr>
                <w:rFonts w:hint="eastAsia" w:ascii="Times New Roman" w:hAnsi="Times New Roman"/>
                <w:sz w:val="15"/>
                <w:szCs w:val="15"/>
              </w:rPr>
              <w:t>结构平面布置图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shd w:val="clear" w:color="auto" w:fill="auto"/>
            <w:vAlign w:val="center"/>
          </w:tcPr>
          <w:p>
            <w:pPr>
              <w:jc w:val="center"/>
              <w:rPr>
                <w:rFonts w:ascii="Times New Roman" w:hAnsi="Times New Roman"/>
                <w:sz w:val="15"/>
                <w:szCs w:val="15"/>
              </w:rPr>
            </w:pPr>
            <w:r>
              <w:rPr>
                <w:rFonts w:ascii="Times New Roman" w:hAnsi="Times New Roman"/>
                <w:sz w:val="15"/>
                <w:szCs w:val="15"/>
              </w:rPr>
              <w:t>2</w:t>
            </w:r>
          </w:p>
        </w:tc>
        <w:tc>
          <w:tcPr>
            <w:tcW w:w="6032" w:type="dxa"/>
            <w:shd w:val="clear" w:color="auto" w:fill="auto"/>
            <w:vAlign w:val="center"/>
          </w:tcPr>
          <w:p>
            <w:pPr>
              <w:rPr>
                <w:rFonts w:asciiTheme="minorEastAsia" w:hAnsiTheme="minorEastAsia"/>
                <w:b/>
                <w:bCs/>
                <w:sz w:val="15"/>
                <w:szCs w:val="15"/>
              </w:rPr>
            </w:pPr>
            <w:r>
              <w:rPr>
                <w:rFonts w:ascii="Times New Roman" w:hAnsi="Times New Roman"/>
                <w:bCs/>
                <w:sz w:val="15"/>
                <w:szCs w:val="15"/>
              </w:rPr>
              <w:t>对地基基础、结构体系、结构构件进行优化设计，达到节材效果。</w:t>
            </w:r>
          </w:p>
        </w:tc>
        <w:tc>
          <w:tcPr>
            <w:tcW w:w="1575" w:type="dxa"/>
            <w:vAlign w:val="center"/>
          </w:tcPr>
          <w:p>
            <w:pPr>
              <w:jc w:val="center"/>
              <w:rPr>
                <w:rFonts w:ascii="Times New Roman" w:hAnsi="Times New Roman"/>
                <w:sz w:val="15"/>
                <w:szCs w:val="15"/>
              </w:rPr>
            </w:pPr>
            <w:r>
              <w:rPr>
                <w:rFonts w:hint="eastAsia" w:ascii="Times New Roman" w:hAnsi="Times New Roman"/>
                <w:sz w:val="15"/>
                <w:szCs w:val="15"/>
              </w:rPr>
              <w:t>结构施工图</w:t>
            </w:r>
          </w:p>
          <w:p>
            <w:pPr>
              <w:jc w:val="center"/>
              <w:rPr>
                <w:rFonts w:ascii="Times New Roman" w:hAnsi="Times New Roman"/>
                <w:sz w:val="15"/>
                <w:szCs w:val="15"/>
              </w:rPr>
            </w:pPr>
            <w:r>
              <w:rPr>
                <w:rFonts w:hint="eastAsia" w:ascii="Times New Roman" w:hAnsi="Times New Roman"/>
                <w:sz w:val="15"/>
                <w:szCs w:val="15"/>
              </w:rPr>
              <w:t>优化设计文件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668" w:type="dxa"/>
            <w:shd w:val="clear" w:color="auto" w:fill="auto"/>
            <w:vAlign w:val="center"/>
          </w:tcPr>
          <w:p>
            <w:pPr>
              <w:jc w:val="center"/>
              <w:rPr>
                <w:rFonts w:ascii="Times New Roman" w:hAnsi="Times New Roman"/>
                <w:sz w:val="15"/>
                <w:szCs w:val="15"/>
              </w:rPr>
            </w:pPr>
            <w:r>
              <w:rPr>
                <w:rFonts w:hint="eastAsia" w:ascii="Times New Roman" w:hAnsi="Times New Roman"/>
                <w:sz w:val="15"/>
                <w:szCs w:val="15"/>
              </w:rPr>
              <w:t>3</w:t>
            </w:r>
          </w:p>
        </w:tc>
        <w:tc>
          <w:tcPr>
            <w:tcW w:w="6032" w:type="dxa"/>
            <w:shd w:val="clear" w:color="auto" w:fill="auto"/>
            <w:vAlign w:val="center"/>
          </w:tcPr>
          <w:p>
            <w:pPr>
              <w:adjustRightInd w:val="0"/>
              <w:snapToGrid w:val="0"/>
              <w:rPr>
                <w:rFonts w:ascii="Times New Roman" w:hAnsi="Times New Roman"/>
                <w:bCs/>
                <w:sz w:val="15"/>
                <w:szCs w:val="15"/>
              </w:rPr>
            </w:pPr>
            <w:r>
              <w:rPr>
                <w:rFonts w:ascii="Times New Roman" w:hAnsi="Times New Roman"/>
                <w:bCs/>
                <w:sz w:val="15"/>
                <w:szCs w:val="15"/>
              </w:rPr>
              <w:t>采用工业化生产的预制构件</w:t>
            </w:r>
            <w:r>
              <w:rPr>
                <w:rFonts w:hint="eastAsia" w:ascii="Times New Roman" w:hAnsi="Times New Roman"/>
                <w:bCs/>
                <w:sz w:val="15"/>
                <w:szCs w:val="15"/>
              </w:rPr>
              <w:t>。</w:t>
            </w:r>
          </w:p>
        </w:tc>
        <w:tc>
          <w:tcPr>
            <w:tcW w:w="1575" w:type="dxa"/>
            <w:vAlign w:val="center"/>
          </w:tcPr>
          <w:p>
            <w:pPr>
              <w:jc w:val="center"/>
              <w:rPr>
                <w:rFonts w:ascii="Times New Roman" w:hAnsi="Times New Roman"/>
                <w:sz w:val="15"/>
                <w:szCs w:val="15"/>
              </w:rPr>
            </w:pPr>
            <w:r>
              <w:rPr>
                <w:rFonts w:hint="eastAsia" w:ascii="Times New Roman" w:hAnsi="Times New Roman"/>
                <w:sz w:val="15"/>
                <w:szCs w:val="15"/>
              </w:rPr>
              <w:t>结构施工图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668" w:type="dxa"/>
            <w:shd w:val="clear" w:color="auto" w:fill="auto"/>
            <w:vAlign w:val="center"/>
          </w:tcPr>
          <w:p>
            <w:pPr>
              <w:jc w:val="center"/>
              <w:rPr>
                <w:rFonts w:ascii="Times New Roman" w:hAnsi="Times New Roman"/>
                <w:sz w:val="15"/>
                <w:szCs w:val="15"/>
              </w:rPr>
            </w:pPr>
            <w:r>
              <w:rPr>
                <w:rFonts w:hint="eastAsia" w:ascii="Times New Roman" w:hAnsi="Times New Roman"/>
                <w:sz w:val="15"/>
                <w:szCs w:val="15"/>
              </w:rPr>
              <w:t>4</w:t>
            </w:r>
          </w:p>
        </w:tc>
        <w:tc>
          <w:tcPr>
            <w:tcW w:w="6032" w:type="dxa"/>
            <w:shd w:val="clear" w:color="auto" w:fill="auto"/>
            <w:vAlign w:val="center"/>
          </w:tcPr>
          <w:p>
            <w:pPr>
              <w:rPr>
                <w:rFonts w:ascii="Times New Roman" w:hAnsi="Times New Roman"/>
                <w:bCs/>
                <w:sz w:val="15"/>
                <w:szCs w:val="15"/>
              </w:rPr>
            </w:pPr>
            <w:r>
              <w:rPr>
                <w:rFonts w:ascii="Times New Roman" w:hAnsi="Times New Roman"/>
                <w:bCs/>
                <w:sz w:val="15"/>
                <w:szCs w:val="15"/>
              </w:rPr>
              <w:t>现浇混凝土采用预拌混凝土。</w:t>
            </w:r>
          </w:p>
        </w:tc>
        <w:tc>
          <w:tcPr>
            <w:tcW w:w="1575" w:type="dxa"/>
            <w:vAlign w:val="center"/>
          </w:tcPr>
          <w:p>
            <w:pPr>
              <w:jc w:val="center"/>
              <w:rPr>
                <w:rFonts w:ascii="Times New Roman" w:hAnsi="Times New Roman"/>
                <w:sz w:val="15"/>
                <w:szCs w:val="15"/>
              </w:rPr>
            </w:pPr>
            <w:r>
              <w:rPr>
                <w:rFonts w:hint="eastAsia" w:ascii="Times New Roman" w:hAnsi="Times New Roman"/>
                <w:sz w:val="15"/>
                <w:szCs w:val="15"/>
              </w:rPr>
              <w:t>结构设计说明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668" w:type="dxa"/>
            <w:shd w:val="clear" w:color="auto" w:fill="auto"/>
            <w:vAlign w:val="center"/>
          </w:tcPr>
          <w:p>
            <w:pPr>
              <w:jc w:val="center"/>
              <w:rPr>
                <w:rFonts w:ascii="Times New Roman" w:hAnsi="Times New Roman"/>
                <w:sz w:val="15"/>
                <w:szCs w:val="15"/>
              </w:rPr>
            </w:pPr>
            <w:r>
              <w:rPr>
                <w:rFonts w:hint="eastAsia" w:ascii="Times New Roman" w:hAnsi="Times New Roman"/>
                <w:sz w:val="15"/>
                <w:szCs w:val="15"/>
              </w:rPr>
              <w:t>5</w:t>
            </w:r>
          </w:p>
        </w:tc>
        <w:tc>
          <w:tcPr>
            <w:tcW w:w="6032" w:type="dxa"/>
            <w:shd w:val="clear" w:color="auto" w:fill="auto"/>
            <w:vAlign w:val="center"/>
          </w:tcPr>
          <w:p>
            <w:pPr>
              <w:rPr>
                <w:rFonts w:ascii="Times New Roman" w:hAnsi="Times New Roman"/>
                <w:bCs/>
                <w:sz w:val="15"/>
                <w:szCs w:val="15"/>
              </w:rPr>
            </w:pPr>
            <w:r>
              <w:rPr>
                <w:rFonts w:ascii="Times New Roman" w:hAnsi="Times New Roman"/>
                <w:sz w:val="15"/>
                <w:szCs w:val="15"/>
              </w:rPr>
              <w:t>建筑砂浆采用预拌砂浆的比例达到50 %。</w:t>
            </w:r>
          </w:p>
        </w:tc>
        <w:tc>
          <w:tcPr>
            <w:tcW w:w="1575" w:type="dxa"/>
            <w:vAlign w:val="center"/>
          </w:tcPr>
          <w:p>
            <w:pPr>
              <w:jc w:val="center"/>
              <w:rPr>
                <w:rFonts w:ascii="Times New Roman" w:hAnsi="Times New Roman"/>
                <w:sz w:val="15"/>
                <w:szCs w:val="15"/>
              </w:rPr>
            </w:pPr>
            <w:r>
              <w:rPr>
                <w:rFonts w:hint="eastAsia" w:ascii="Times New Roman" w:hAnsi="Times New Roman"/>
                <w:sz w:val="15"/>
                <w:szCs w:val="15"/>
              </w:rPr>
              <w:t>结构设计说明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4" w:hRule="atLeast"/>
        </w:trPr>
        <w:tc>
          <w:tcPr>
            <w:tcW w:w="668" w:type="dxa"/>
            <w:shd w:val="clear" w:color="auto" w:fill="auto"/>
            <w:vAlign w:val="center"/>
          </w:tcPr>
          <w:p>
            <w:pPr>
              <w:jc w:val="center"/>
              <w:rPr>
                <w:rFonts w:ascii="Times New Roman" w:hAnsi="Times New Roman"/>
                <w:sz w:val="15"/>
                <w:szCs w:val="15"/>
              </w:rPr>
            </w:pPr>
            <w:r>
              <w:rPr>
                <w:rFonts w:hint="eastAsia" w:ascii="Times New Roman" w:hAnsi="Times New Roman"/>
                <w:sz w:val="15"/>
                <w:szCs w:val="15"/>
              </w:rPr>
              <w:t>6</w:t>
            </w:r>
          </w:p>
        </w:tc>
        <w:tc>
          <w:tcPr>
            <w:tcW w:w="6032" w:type="dxa"/>
            <w:shd w:val="clear" w:color="auto" w:fill="auto"/>
            <w:vAlign w:val="center"/>
          </w:tcPr>
          <w:p>
            <w:pPr>
              <w:adjustRightInd w:val="0"/>
              <w:snapToGrid w:val="0"/>
              <w:rPr>
                <w:rFonts w:ascii="Times New Roman" w:hAnsi="Times New Roman"/>
                <w:sz w:val="15"/>
                <w:szCs w:val="15"/>
              </w:rPr>
            </w:pPr>
            <w:r>
              <w:rPr>
                <w:rFonts w:ascii="Times New Roman" w:hAnsi="Times New Roman"/>
                <w:sz w:val="15"/>
                <w:szCs w:val="15"/>
              </w:rPr>
              <w:t>合理采用高强建筑结构材料：</w:t>
            </w:r>
          </w:p>
          <w:p>
            <w:pPr>
              <w:adjustRightInd w:val="0"/>
              <w:snapToGrid w:val="0"/>
              <w:rPr>
                <w:rFonts w:ascii="Times New Roman" w:hAnsi="Times New Roman"/>
                <w:sz w:val="15"/>
                <w:szCs w:val="15"/>
              </w:rPr>
            </w:pPr>
            <w:r>
              <w:rPr>
                <w:rFonts w:ascii="Times New Roman" w:hAnsi="Times New Roman"/>
                <w:sz w:val="15"/>
                <w:szCs w:val="15"/>
              </w:rPr>
              <w:t>1） 混凝土结构：400MPa级及以上受力普通钢筋的比例 R</w:t>
            </w:r>
            <w:r>
              <w:rPr>
                <w:rFonts w:ascii="Times New Roman" w:hAnsi="Times New Roman"/>
                <w:sz w:val="15"/>
                <w:szCs w:val="15"/>
                <w:vertAlign w:val="subscript"/>
              </w:rPr>
              <w:t>sb</w:t>
            </w:r>
            <w:r>
              <w:rPr>
                <w:rFonts w:ascii="宋体" w:hAnsi="宋体" w:cs="宋体"/>
                <w:kern w:val="0"/>
                <w:sz w:val="15"/>
                <w:szCs w:val="15"/>
              </w:rPr>
              <w:t>≥</w:t>
            </w:r>
            <w:r>
              <w:rPr>
                <w:rFonts w:hint="eastAsia" w:ascii="Times New Roman" w:hAnsi="Times New Roman"/>
                <w:sz w:val="15"/>
                <w:szCs w:val="15"/>
              </w:rPr>
              <w:t>5</w:t>
            </w:r>
            <w:r>
              <w:rPr>
                <w:rFonts w:ascii="Times New Roman" w:hAnsi="Times New Roman"/>
                <w:sz w:val="15"/>
                <w:szCs w:val="15"/>
              </w:rPr>
              <w:t>0%；</w:t>
            </w:r>
          </w:p>
          <w:p>
            <w:pPr>
              <w:adjustRightInd w:val="0"/>
              <w:snapToGrid w:val="0"/>
              <w:rPr>
                <w:rFonts w:ascii="Times New Roman" w:hAnsi="Times New Roman"/>
                <w:sz w:val="15"/>
                <w:szCs w:val="15"/>
              </w:rPr>
            </w:pPr>
            <w:r>
              <w:rPr>
                <w:rFonts w:ascii="Times New Roman" w:hAnsi="Times New Roman"/>
                <w:sz w:val="15"/>
                <w:szCs w:val="15"/>
              </w:rPr>
              <w:t>2 ）钢结构：Q345及以上高强钢材用量占钢材总量的比例达到50%；</w:t>
            </w:r>
          </w:p>
          <w:p>
            <w:pPr>
              <w:adjustRightInd w:val="0"/>
              <w:snapToGrid w:val="0"/>
              <w:rPr>
                <w:rFonts w:ascii="Times New Roman" w:hAnsi="Times New Roman"/>
                <w:sz w:val="15"/>
                <w:szCs w:val="15"/>
              </w:rPr>
            </w:pPr>
            <w:r>
              <w:rPr>
                <w:rFonts w:ascii="Times New Roman" w:hAnsi="Times New Roman"/>
                <w:sz w:val="15"/>
                <w:szCs w:val="15"/>
              </w:rPr>
              <w:t>3 ）混合结构：对其混凝土结构部分和钢结构部分，分别按本条第1款和第2 款进行评价。</w:t>
            </w:r>
          </w:p>
          <w:p>
            <w:pPr>
              <w:adjustRightInd w:val="0"/>
              <w:snapToGrid w:val="0"/>
              <w:rPr>
                <w:rFonts w:ascii="Times New Roman" w:hAnsi="Times New Roman"/>
                <w:sz w:val="15"/>
                <w:szCs w:val="15"/>
              </w:rPr>
            </w:pPr>
            <w:r>
              <w:rPr>
                <w:rFonts w:hint="eastAsia" w:hAnsi="宋体"/>
                <w:bCs/>
                <w:sz w:val="15"/>
                <w:szCs w:val="15"/>
              </w:rPr>
              <w:t>木结构可直接判定为达标。</w:t>
            </w:r>
          </w:p>
        </w:tc>
        <w:tc>
          <w:tcPr>
            <w:tcW w:w="1575" w:type="dxa"/>
            <w:vAlign w:val="center"/>
          </w:tcPr>
          <w:p>
            <w:pPr>
              <w:jc w:val="center"/>
              <w:rPr>
                <w:rFonts w:ascii="Times New Roman" w:hAnsi="Times New Roman"/>
                <w:sz w:val="15"/>
                <w:szCs w:val="15"/>
              </w:rPr>
            </w:pPr>
            <w:r>
              <w:rPr>
                <w:rFonts w:hint="eastAsia" w:ascii="Times New Roman" w:hAnsi="Times New Roman"/>
                <w:sz w:val="15"/>
                <w:szCs w:val="15"/>
              </w:rPr>
              <w:t>结构施工图</w:t>
            </w:r>
          </w:p>
          <w:p>
            <w:pPr>
              <w:jc w:val="center"/>
              <w:rPr>
                <w:rFonts w:ascii="Times New Roman" w:hAnsi="Times New Roman"/>
                <w:sz w:val="15"/>
                <w:szCs w:val="15"/>
              </w:rPr>
            </w:pPr>
            <w:r>
              <w:rPr>
                <w:rFonts w:hint="eastAsia" w:ascii="Times New Roman" w:hAnsi="Times New Roman"/>
                <w:sz w:val="15"/>
                <w:szCs w:val="15"/>
              </w:rPr>
              <w:t>高强建筑结构材料用量比例计算书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shd w:val="clear" w:color="auto" w:fill="auto"/>
            <w:vAlign w:val="center"/>
          </w:tcPr>
          <w:p>
            <w:pPr>
              <w:jc w:val="center"/>
              <w:rPr>
                <w:rFonts w:ascii="Times New Roman" w:hAnsi="Times New Roman"/>
                <w:sz w:val="15"/>
                <w:szCs w:val="15"/>
              </w:rPr>
            </w:pPr>
            <w:r>
              <w:rPr>
                <w:rFonts w:hint="eastAsia" w:ascii="Times New Roman" w:hAnsi="Times New Roman"/>
                <w:sz w:val="15"/>
                <w:szCs w:val="15"/>
              </w:rPr>
              <w:t>7</w:t>
            </w:r>
          </w:p>
        </w:tc>
        <w:tc>
          <w:tcPr>
            <w:tcW w:w="6032" w:type="dxa"/>
            <w:shd w:val="clear" w:color="auto" w:fill="auto"/>
            <w:vAlign w:val="center"/>
          </w:tcPr>
          <w:p>
            <w:pPr>
              <w:adjustRightInd w:val="0"/>
              <w:snapToGrid w:val="0"/>
              <w:rPr>
                <w:rFonts w:ascii="Times New Roman" w:hAnsi="Times New Roman"/>
                <w:sz w:val="15"/>
                <w:szCs w:val="15"/>
              </w:rPr>
            </w:pPr>
            <w:r>
              <w:rPr>
                <w:rFonts w:ascii="Times New Roman" w:hAnsi="Times New Roman"/>
                <w:sz w:val="15"/>
                <w:szCs w:val="15"/>
              </w:rPr>
              <w:t>合理采用高耐久性建筑结构材料。对混凝土结构，其中高耐久性混凝土用量占混凝土总量的比例达到50%；对钢结构，采用耐候结构钢或耐候型防腐涂料。</w:t>
            </w:r>
          </w:p>
        </w:tc>
        <w:tc>
          <w:tcPr>
            <w:tcW w:w="1575" w:type="dxa"/>
            <w:vAlign w:val="center"/>
          </w:tcPr>
          <w:p>
            <w:pPr>
              <w:jc w:val="center"/>
              <w:rPr>
                <w:rFonts w:ascii="Times New Roman" w:hAnsi="Times New Roman"/>
                <w:sz w:val="15"/>
                <w:szCs w:val="15"/>
              </w:rPr>
            </w:pPr>
            <w:r>
              <w:rPr>
                <w:rFonts w:hint="eastAsia" w:ascii="Times New Roman" w:hAnsi="Times New Roman"/>
                <w:sz w:val="15"/>
                <w:szCs w:val="15"/>
              </w:rPr>
              <w:t>结构设计说明</w:t>
            </w:r>
          </w:p>
          <w:p>
            <w:pPr>
              <w:jc w:val="center"/>
              <w:rPr>
                <w:rFonts w:ascii="Times New Roman" w:hAnsi="Times New Roman"/>
                <w:sz w:val="15"/>
                <w:szCs w:val="15"/>
              </w:rPr>
            </w:pPr>
            <w:r>
              <w:rPr>
                <w:rFonts w:ascii="Times New Roman" w:hAnsi="Times New Roman"/>
                <w:sz w:val="15"/>
                <w:szCs w:val="15"/>
              </w:rPr>
              <w:t>高耐久性</w:t>
            </w:r>
            <w:r>
              <w:rPr>
                <w:rFonts w:hint="eastAsia" w:ascii="Times New Roman" w:hAnsi="Times New Roman"/>
                <w:sz w:val="15"/>
                <w:szCs w:val="15"/>
              </w:rPr>
              <w:t>混凝土用量比例计算书</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right="0" w:rightChars="0" w:firstLine="0" w:firstLineChars="0"/>
        <w:jc w:val="left"/>
        <w:textAlignment w:val="auto"/>
        <w:outlineLvl w:val="9"/>
        <w:rPr>
          <w:rFonts w:ascii="Times New Roman" w:hAnsi="Times New Roman" w:eastAsiaTheme="minorEastAsia"/>
          <w:b/>
          <w:sz w:val="21"/>
          <w:szCs w:val="21"/>
        </w:rPr>
      </w:pPr>
      <w:r>
        <w:rPr>
          <w:rFonts w:hint="eastAsia" w:ascii="Times New Roman" w:hAnsi="Times New Roman" w:eastAsiaTheme="minorEastAsia"/>
          <w:b/>
          <w:sz w:val="21"/>
          <w:szCs w:val="21"/>
        </w:rPr>
        <w:t>3</w:t>
      </w:r>
      <w:r>
        <w:rPr>
          <w:rFonts w:ascii="Times New Roman" w:hAnsi="Times New Roman" w:eastAsiaTheme="minorEastAsia"/>
          <w:b/>
          <w:sz w:val="21"/>
          <w:szCs w:val="21"/>
        </w:rPr>
        <w:t>.</w:t>
      </w:r>
      <w:r>
        <w:rPr>
          <w:rFonts w:hint="eastAsia" w:ascii="Times New Roman" w:hAnsi="Times New Roman" w:eastAsiaTheme="minorEastAsia"/>
          <w:b/>
          <w:sz w:val="21"/>
          <w:szCs w:val="21"/>
        </w:rPr>
        <w:t>2.</w:t>
      </w:r>
      <w:r>
        <w:rPr>
          <w:rFonts w:ascii="Times New Roman" w:hAnsi="Times New Roman" w:eastAsiaTheme="minorEastAsia"/>
          <w:b/>
          <w:sz w:val="21"/>
          <w:szCs w:val="21"/>
        </w:rPr>
        <w:t>3</w:t>
      </w:r>
      <w:r>
        <w:rPr>
          <w:rFonts w:hint="eastAsia" w:ascii="Times New Roman" w:hAnsi="Times New Roman" w:eastAsiaTheme="minorEastAsia"/>
          <w:b/>
          <w:sz w:val="21"/>
          <w:szCs w:val="21"/>
        </w:rPr>
        <w:t xml:space="preserve"> </w:t>
      </w:r>
      <w:r>
        <w:rPr>
          <w:rFonts w:hint="eastAsia" w:ascii="Times New Roman" w:hAnsi="Times New Roman" w:eastAsiaTheme="minorEastAsia"/>
          <w:b/>
          <w:sz w:val="21"/>
          <w:szCs w:val="21"/>
          <w:lang w:val="en-US" w:eastAsia="zh-CN"/>
        </w:rPr>
        <w:t xml:space="preserve"> </w:t>
      </w:r>
      <w:r>
        <w:rPr>
          <w:rFonts w:ascii="Times New Roman" w:hAnsi="Times New Roman" w:eastAsiaTheme="minorEastAsia"/>
          <w:b w:val="0"/>
          <w:bCs/>
          <w:sz w:val="21"/>
          <w:szCs w:val="21"/>
        </w:rPr>
        <w:t>给排水专业</w:t>
      </w:r>
      <w:r>
        <w:rPr>
          <w:rFonts w:hint="eastAsia" w:ascii="Times New Roman" w:hAnsi="Times New Roman" w:eastAsiaTheme="minorEastAsia"/>
          <w:b/>
          <w:sz w:val="21"/>
          <w:szCs w:val="21"/>
        </w:rPr>
        <w:t xml:space="preserve">   </w:t>
      </w:r>
    </w:p>
    <w:tbl>
      <w:tblPr>
        <w:tblStyle w:val="10"/>
        <w:tblW w:w="8275" w:type="dxa"/>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6032"/>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6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Times New Roman" w:hAnsi="Times New Roman"/>
                <w:sz w:val="15"/>
                <w:szCs w:val="15"/>
              </w:rPr>
            </w:pPr>
            <w:r>
              <w:rPr>
                <w:rFonts w:ascii="Times New Roman" w:hAnsi="Times New Roman"/>
                <w:sz w:val="15"/>
                <w:szCs w:val="15"/>
              </w:rPr>
              <w:t>序号</w:t>
            </w:r>
          </w:p>
        </w:tc>
        <w:tc>
          <w:tcPr>
            <w:tcW w:w="603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Times New Roman" w:hAnsi="Times New Roman"/>
                <w:sz w:val="15"/>
                <w:szCs w:val="15"/>
              </w:rPr>
            </w:pPr>
            <w:r>
              <w:rPr>
                <w:rFonts w:ascii="Times New Roman" w:hAnsi="Times New Roman"/>
                <w:sz w:val="15"/>
                <w:szCs w:val="15"/>
              </w:rPr>
              <w:t>审查要点</w:t>
            </w: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Times New Roman" w:hAnsi="Times New Roman"/>
                <w:sz w:val="15"/>
                <w:szCs w:val="15"/>
              </w:rPr>
            </w:pPr>
            <w:r>
              <w:rPr>
                <w:rFonts w:ascii="Times New Roman" w:hAnsi="Times New Roman"/>
                <w:sz w:val="15"/>
                <w:szCs w:val="15"/>
              </w:rPr>
              <w:t>审查</w:t>
            </w:r>
            <w:r>
              <w:rPr>
                <w:rFonts w:hint="eastAsia" w:ascii="Times New Roman" w:hAnsi="Times New Roman"/>
                <w:sz w:val="15"/>
                <w:szCs w:val="15"/>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6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Times New Roman" w:hAnsi="Times New Roman"/>
                <w:sz w:val="15"/>
                <w:szCs w:val="15"/>
              </w:rPr>
            </w:pPr>
            <w:r>
              <w:rPr>
                <w:rFonts w:hint="eastAsia" w:ascii="Times New Roman" w:hAnsi="Times New Roman"/>
                <w:sz w:val="15"/>
                <w:szCs w:val="15"/>
              </w:rPr>
              <w:t>1</w:t>
            </w:r>
          </w:p>
        </w:tc>
        <w:tc>
          <w:tcPr>
            <w:tcW w:w="603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Theme="minorEastAsia" w:hAnsiTheme="minorEastAsia"/>
                <w:b/>
                <w:bCs/>
                <w:sz w:val="15"/>
                <w:szCs w:val="15"/>
              </w:rPr>
            </w:pPr>
            <w:r>
              <w:rPr>
                <w:rFonts w:ascii="Times New Roman" w:hAnsi="Times New Roman"/>
                <w:bCs/>
                <w:sz w:val="15"/>
                <w:szCs w:val="15"/>
              </w:rPr>
              <w:t>采取有效措施避免管网漏损，选用密闭性能好的阀门、设备，使用耐腐蚀、耐久性能好的管材、管件</w:t>
            </w:r>
            <w:r>
              <w:rPr>
                <w:rFonts w:hint="eastAsia" w:ascii="Times New Roman" w:hAnsi="Times New Roman"/>
                <w:bCs/>
                <w:sz w:val="15"/>
                <w:szCs w:val="15"/>
              </w:rPr>
              <w:t>；</w:t>
            </w:r>
            <w:r>
              <w:rPr>
                <w:rFonts w:ascii="Times New Roman" w:hAnsi="Times New Roman"/>
                <w:bCs/>
                <w:sz w:val="15"/>
                <w:szCs w:val="15"/>
              </w:rPr>
              <w:t>室外埋地管道采取有效措施避免管网漏损。</w:t>
            </w: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Times New Roman" w:hAnsi="Times New Roman"/>
                <w:sz w:val="15"/>
                <w:szCs w:val="15"/>
              </w:rPr>
            </w:pPr>
            <w:r>
              <w:rPr>
                <w:rFonts w:hint="eastAsia" w:ascii="Times New Roman" w:hAnsi="Times New Roman"/>
                <w:sz w:val="15"/>
                <w:szCs w:val="15"/>
              </w:rPr>
              <w:t>给排水设计说明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6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Times New Roman" w:hAnsi="Times New Roman"/>
                <w:sz w:val="15"/>
                <w:szCs w:val="15"/>
              </w:rPr>
            </w:pPr>
            <w:r>
              <w:rPr>
                <w:rFonts w:ascii="Times New Roman" w:hAnsi="Times New Roman"/>
                <w:sz w:val="15"/>
                <w:szCs w:val="15"/>
              </w:rPr>
              <w:t>2</w:t>
            </w:r>
          </w:p>
        </w:tc>
        <w:tc>
          <w:tcPr>
            <w:tcW w:w="603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Theme="minorEastAsia" w:hAnsiTheme="minorEastAsia"/>
                <w:b/>
                <w:bCs/>
                <w:sz w:val="15"/>
                <w:szCs w:val="15"/>
              </w:rPr>
            </w:pPr>
            <w:r>
              <w:rPr>
                <w:rFonts w:ascii="Times New Roman" w:hAnsi="Times New Roman"/>
                <w:bCs/>
                <w:sz w:val="15"/>
                <w:szCs w:val="15"/>
              </w:rPr>
              <w:t>设置用水计量装置，按使用用途，对厨房、卫生间、空调系统、游泳池、绿化、景观等用水分别设置用水计量装置，统计用水量。</w:t>
            </w: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Times New Roman" w:hAnsi="Times New Roman"/>
                <w:sz w:val="15"/>
                <w:szCs w:val="15"/>
              </w:rPr>
            </w:pPr>
            <w:r>
              <w:rPr>
                <w:rFonts w:hint="eastAsia" w:ascii="Times New Roman" w:hAnsi="Times New Roman"/>
                <w:sz w:val="15"/>
                <w:szCs w:val="15"/>
              </w:rPr>
              <w:t>给排水设计说明</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Times New Roman" w:hAnsi="Times New Roman"/>
                <w:sz w:val="15"/>
                <w:szCs w:val="15"/>
              </w:rPr>
            </w:pPr>
            <w:r>
              <w:rPr>
                <w:rFonts w:hint="eastAsia" w:ascii="Times New Roman" w:hAnsi="Times New Roman"/>
                <w:sz w:val="15"/>
                <w:szCs w:val="15"/>
              </w:rPr>
              <w:t>给排水施工图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6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Times New Roman" w:hAnsi="Times New Roman"/>
                <w:sz w:val="15"/>
                <w:szCs w:val="15"/>
              </w:rPr>
            </w:pPr>
            <w:r>
              <w:rPr>
                <w:rFonts w:ascii="Times New Roman" w:hAnsi="Times New Roman"/>
                <w:sz w:val="15"/>
                <w:szCs w:val="15"/>
              </w:rPr>
              <w:t>3</w:t>
            </w:r>
          </w:p>
        </w:tc>
        <w:tc>
          <w:tcPr>
            <w:tcW w:w="603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Theme="minorEastAsia" w:hAnsiTheme="minorEastAsia" w:eastAsiaTheme="minorEastAsia"/>
                <w:b/>
                <w:sz w:val="15"/>
                <w:szCs w:val="15"/>
              </w:rPr>
            </w:pPr>
            <w:r>
              <w:rPr>
                <w:rFonts w:ascii="Times New Roman" w:hAnsi="Times New Roman"/>
                <w:bCs/>
                <w:sz w:val="15"/>
                <w:szCs w:val="15"/>
              </w:rPr>
              <w:t>设置用水计量装置，按付费或管理单元，分别设置用水计量装置，统计用水量。</w:t>
            </w: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Times New Roman" w:hAnsi="Times New Roman"/>
                <w:sz w:val="15"/>
                <w:szCs w:val="15"/>
              </w:rPr>
            </w:pPr>
            <w:r>
              <w:rPr>
                <w:rFonts w:hint="eastAsia" w:ascii="Times New Roman" w:hAnsi="Times New Roman"/>
                <w:sz w:val="15"/>
                <w:szCs w:val="15"/>
              </w:rPr>
              <w:t>给排水设计说明</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Times New Roman" w:hAnsi="Times New Roman"/>
                <w:sz w:val="15"/>
                <w:szCs w:val="15"/>
              </w:rPr>
            </w:pPr>
            <w:r>
              <w:rPr>
                <w:rFonts w:hint="eastAsia" w:ascii="Times New Roman" w:hAnsi="Times New Roman"/>
                <w:sz w:val="15"/>
                <w:szCs w:val="15"/>
              </w:rPr>
              <w:t>给排水施工图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6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Times New Roman" w:hAnsi="Times New Roman"/>
                <w:sz w:val="15"/>
                <w:szCs w:val="15"/>
              </w:rPr>
            </w:pPr>
            <w:r>
              <w:rPr>
                <w:rFonts w:hint="eastAsia" w:ascii="Times New Roman" w:hAnsi="Times New Roman"/>
                <w:sz w:val="15"/>
                <w:szCs w:val="15"/>
              </w:rPr>
              <w:t>4</w:t>
            </w:r>
          </w:p>
        </w:tc>
        <w:tc>
          <w:tcPr>
            <w:tcW w:w="603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Theme="minorEastAsia" w:hAnsiTheme="minorEastAsia" w:eastAsiaTheme="minorEastAsia"/>
                <w:kern w:val="0"/>
                <w:sz w:val="15"/>
                <w:szCs w:val="15"/>
              </w:rPr>
            </w:pPr>
            <w:r>
              <w:rPr>
                <w:rFonts w:ascii="Times New Roman" w:hAnsi="Times New Roman"/>
                <w:bCs/>
                <w:sz w:val="15"/>
                <w:szCs w:val="15"/>
              </w:rPr>
              <w:t>使用较高用水效率等级的卫生器具，用水效率等级达到3级。</w:t>
            </w: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Times New Roman" w:hAnsi="Times New Roman"/>
                <w:sz w:val="15"/>
                <w:szCs w:val="15"/>
              </w:rPr>
            </w:pPr>
            <w:r>
              <w:rPr>
                <w:rFonts w:hint="eastAsia" w:ascii="Times New Roman" w:hAnsi="Times New Roman"/>
                <w:sz w:val="15"/>
                <w:szCs w:val="15"/>
              </w:rPr>
              <w:t>给排水设计说明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6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Times New Roman" w:hAnsi="Times New Roman"/>
                <w:sz w:val="15"/>
                <w:szCs w:val="15"/>
              </w:rPr>
            </w:pPr>
            <w:r>
              <w:rPr>
                <w:rFonts w:hint="eastAsia" w:ascii="Times New Roman" w:hAnsi="Times New Roman"/>
                <w:sz w:val="15"/>
                <w:szCs w:val="15"/>
              </w:rPr>
              <w:t>5</w:t>
            </w:r>
          </w:p>
        </w:tc>
        <w:tc>
          <w:tcPr>
            <w:tcW w:w="603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Times New Roman" w:hAnsi="Times New Roman"/>
                <w:bCs/>
                <w:sz w:val="15"/>
                <w:szCs w:val="15"/>
              </w:rPr>
            </w:pPr>
            <w:r>
              <w:rPr>
                <w:rFonts w:hAnsi="宋体"/>
                <w:bCs/>
                <w:sz w:val="15"/>
                <w:szCs w:val="15"/>
              </w:rPr>
              <w:t>空调设备或系统采用节水冷却技术，循环冷却水系统设置水处理措施；采取加大集水盘、设置平衡管或平衡水箱的方式，避免冷却水泵停泵时冷却水溢出</w:t>
            </w:r>
            <w:r>
              <w:rPr>
                <w:rFonts w:hint="eastAsia" w:hAnsi="宋体"/>
                <w:bCs/>
                <w:sz w:val="15"/>
                <w:szCs w:val="15"/>
              </w:rPr>
              <w:t>。采用无蒸发耗水量的冷却技术，本条判定为达标。</w:t>
            </w: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Times New Roman" w:hAnsi="Times New Roman"/>
                <w:sz w:val="15"/>
                <w:szCs w:val="15"/>
              </w:rPr>
            </w:pPr>
            <w:r>
              <w:rPr>
                <w:rFonts w:hint="eastAsia" w:ascii="Times New Roman" w:hAnsi="Times New Roman"/>
                <w:sz w:val="15"/>
                <w:szCs w:val="15"/>
              </w:rPr>
              <w:t>给排水设计说明</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Times New Roman" w:hAnsi="Times New Roman"/>
                <w:sz w:val="15"/>
                <w:szCs w:val="15"/>
              </w:rPr>
            </w:pPr>
            <w:r>
              <w:rPr>
                <w:rFonts w:hint="eastAsia" w:ascii="Times New Roman" w:hAnsi="Times New Roman"/>
                <w:spacing w:val="-6"/>
                <w:w w:val="90"/>
                <w:sz w:val="15"/>
                <w:szCs w:val="15"/>
              </w:rPr>
              <w:t>空调冷却水系统相关图纸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Times New Roman" w:hAnsi="Times New Roman"/>
                <w:sz w:val="15"/>
                <w:szCs w:val="15"/>
              </w:rPr>
            </w:pPr>
            <w:r>
              <w:rPr>
                <w:rFonts w:hint="eastAsia" w:ascii="Times New Roman" w:hAnsi="Times New Roman"/>
                <w:sz w:val="15"/>
                <w:szCs w:val="15"/>
              </w:rPr>
              <w:t>6</w:t>
            </w:r>
          </w:p>
        </w:tc>
        <w:tc>
          <w:tcPr>
            <w:tcW w:w="603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Times New Roman" w:hAnsi="Times New Roman"/>
                <w:bCs/>
                <w:sz w:val="15"/>
                <w:szCs w:val="15"/>
              </w:rPr>
            </w:pPr>
            <w:r>
              <w:rPr>
                <w:rFonts w:ascii="Times New Roman" w:hAnsi="Times New Roman"/>
                <w:bCs/>
                <w:sz w:val="15"/>
                <w:szCs w:val="15"/>
              </w:rPr>
              <w:t>绿化灌溉采用节水灌溉系统</w:t>
            </w:r>
            <w:r>
              <w:rPr>
                <w:rFonts w:hint="eastAsia" w:ascii="Times New Roman" w:hAnsi="Times New Roman"/>
                <w:bCs/>
                <w:sz w:val="15"/>
                <w:szCs w:val="15"/>
              </w:rPr>
              <w:t>。</w:t>
            </w: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Times New Roman" w:hAnsi="Times New Roman"/>
                <w:sz w:val="15"/>
                <w:szCs w:val="15"/>
              </w:rPr>
            </w:pPr>
            <w:r>
              <w:rPr>
                <w:rFonts w:hint="eastAsia" w:ascii="Times New Roman" w:hAnsi="Times New Roman"/>
                <w:sz w:val="15"/>
                <w:szCs w:val="15"/>
              </w:rPr>
              <w:t>给排水设计说明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Times New Roman" w:hAnsi="Times New Roman"/>
                <w:sz w:val="15"/>
                <w:szCs w:val="15"/>
              </w:rPr>
            </w:pPr>
            <w:r>
              <w:rPr>
                <w:rFonts w:hint="eastAsia" w:ascii="Times New Roman" w:hAnsi="Times New Roman"/>
                <w:sz w:val="15"/>
                <w:szCs w:val="15"/>
              </w:rPr>
              <w:t>7</w:t>
            </w:r>
          </w:p>
        </w:tc>
        <w:tc>
          <w:tcPr>
            <w:tcW w:w="603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Times New Roman" w:hAnsi="Times New Roman"/>
                <w:bCs/>
                <w:sz w:val="15"/>
                <w:szCs w:val="15"/>
              </w:rPr>
            </w:pPr>
            <w:r>
              <w:rPr>
                <w:rFonts w:hAnsi="宋体"/>
                <w:bCs/>
                <w:sz w:val="15"/>
                <w:szCs w:val="15"/>
              </w:rPr>
              <w:t>采取减少噪声干扰的措施，采用同层排水或其他降低排水噪声的有效措施，使用率不小于</w:t>
            </w:r>
            <w:r>
              <w:rPr>
                <w:rFonts w:ascii="Times New Roman" w:hAnsi="Times New Roman"/>
                <w:bCs/>
                <w:sz w:val="15"/>
                <w:szCs w:val="15"/>
              </w:rPr>
              <w:t>50%</w:t>
            </w:r>
            <w:r>
              <w:rPr>
                <w:rFonts w:hint="eastAsia"/>
                <w:bCs/>
                <w:sz w:val="15"/>
                <w:szCs w:val="15"/>
              </w:rPr>
              <w:t>。</w:t>
            </w: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Times New Roman" w:hAnsi="Times New Roman"/>
                <w:sz w:val="15"/>
                <w:szCs w:val="15"/>
              </w:rPr>
            </w:pPr>
            <w:r>
              <w:rPr>
                <w:rFonts w:hint="eastAsia" w:ascii="Times New Roman" w:hAnsi="Times New Roman"/>
                <w:sz w:val="15"/>
                <w:szCs w:val="15"/>
              </w:rPr>
              <w:t>给排水设计说明</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Times New Roman" w:hAnsi="Times New Roman"/>
                <w:sz w:val="15"/>
                <w:szCs w:val="15"/>
              </w:rPr>
            </w:pPr>
            <w:r>
              <w:rPr>
                <w:rFonts w:hint="eastAsia" w:ascii="Times New Roman" w:hAnsi="Times New Roman"/>
                <w:sz w:val="15"/>
                <w:szCs w:val="15"/>
              </w:rPr>
              <w:t>卫生间详图</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Times New Roman" w:hAnsi="Times New Roman"/>
                <w:sz w:val="15"/>
                <w:szCs w:val="15"/>
              </w:rPr>
            </w:pPr>
            <w:r>
              <w:rPr>
                <w:rFonts w:hint="eastAsia" w:ascii="Times New Roman" w:hAnsi="Times New Roman"/>
                <w:sz w:val="15"/>
                <w:szCs w:val="15"/>
              </w:rPr>
              <w:t>系统图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Times New Roman" w:hAnsi="Times New Roman"/>
                <w:sz w:val="15"/>
                <w:szCs w:val="15"/>
              </w:rPr>
            </w:pPr>
            <w:r>
              <w:rPr>
                <w:rFonts w:hint="eastAsia" w:ascii="Times New Roman" w:hAnsi="Times New Roman"/>
                <w:sz w:val="15"/>
                <w:szCs w:val="15"/>
              </w:rPr>
              <w:t>8</w:t>
            </w:r>
          </w:p>
        </w:tc>
        <w:tc>
          <w:tcPr>
            <w:tcW w:w="603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Times New Roman" w:hAnsi="Times New Roman"/>
                <w:bCs/>
                <w:sz w:val="15"/>
                <w:szCs w:val="15"/>
              </w:rPr>
            </w:pPr>
            <w:r>
              <w:rPr>
                <w:rFonts w:ascii="Times New Roman" w:hAnsi="Times New Roman"/>
                <w:bCs/>
                <w:sz w:val="15"/>
                <w:szCs w:val="15"/>
              </w:rPr>
              <w:t>绿化灌溉、道路冲洗、洗车用水、冲厕等用水采用非传统水源。</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Times New Roman" w:hAnsi="Times New Roman"/>
                <w:bCs/>
                <w:sz w:val="15"/>
                <w:szCs w:val="15"/>
              </w:rPr>
            </w:pPr>
            <w:r>
              <w:rPr>
                <w:rFonts w:ascii="Times New Roman" w:hAnsi="Times New Roman"/>
                <w:bCs/>
                <w:sz w:val="15"/>
                <w:szCs w:val="15"/>
              </w:rPr>
              <w:t>1</w:t>
            </w:r>
            <w:r>
              <w:rPr>
                <w:rFonts w:hint="eastAsia" w:hAnsi="宋体"/>
                <w:bCs/>
                <w:sz w:val="15"/>
                <w:szCs w:val="15"/>
              </w:rPr>
              <w:t>）</w:t>
            </w:r>
            <w:r>
              <w:rPr>
                <w:rFonts w:hAnsi="宋体"/>
                <w:bCs/>
                <w:sz w:val="15"/>
                <w:szCs w:val="15"/>
              </w:rPr>
              <w:t>设置利用</w:t>
            </w:r>
            <w:r>
              <w:rPr>
                <w:rFonts w:hAnsi="宋体"/>
                <w:sz w:val="15"/>
                <w:szCs w:val="15"/>
              </w:rPr>
              <w:t>非传统水源措施</w:t>
            </w:r>
            <w:r>
              <w:rPr>
                <w:rFonts w:hint="eastAsia" w:hAnsi="宋体"/>
                <w:sz w:val="15"/>
                <w:szCs w:val="15"/>
              </w:rPr>
              <w:t>。</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Times New Roman" w:hAnsi="Times New Roman"/>
                <w:bCs/>
                <w:sz w:val="15"/>
                <w:szCs w:val="15"/>
              </w:rPr>
            </w:pPr>
            <w:r>
              <w:rPr>
                <w:rFonts w:hint="eastAsia" w:ascii="Times New Roman" w:hAnsi="Times New Roman"/>
                <w:bCs/>
                <w:sz w:val="15"/>
                <w:szCs w:val="15"/>
              </w:rPr>
              <w:t>或2</w:t>
            </w:r>
            <w:r>
              <w:rPr>
                <w:rFonts w:ascii="Times New Roman" w:hAnsi="Times New Roman"/>
                <w:bCs/>
                <w:sz w:val="15"/>
                <w:szCs w:val="15"/>
              </w:rPr>
              <w:t>）绿化灌溉、道路冲洗、洗车用水采用非传统水源的用水量占上述总用水量的比例不低于50%；</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Ansi="宋体"/>
                <w:bCs/>
                <w:sz w:val="15"/>
                <w:szCs w:val="15"/>
              </w:rPr>
            </w:pPr>
            <w:r>
              <w:rPr>
                <w:rFonts w:hint="eastAsia" w:ascii="Times New Roman" w:hAnsi="Times New Roman"/>
                <w:bCs/>
                <w:sz w:val="15"/>
                <w:szCs w:val="15"/>
              </w:rPr>
              <w:t>或3</w:t>
            </w:r>
            <w:r>
              <w:rPr>
                <w:rFonts w:ascii="Times New Roman" w:hAnsi="Times New Roman"/>
                <w:bCs/>
                <w:sz w:val="15"/>
                <w:szCs w:val="15"/>
              </w:rPr>
              <w:t>）冲厕采用非传统水源的用水量占冲厕总用水量的比例不低于50%</w:t>
            </w:r>
            <w:r>
              <w:rPr>
                <w:rFonts w:ascii="Times New Roman"/>
                <w:bCs/>
                <w:sz w:val="15"/>
                <w:szCs w:val="15"/>
              </w:rPr>
              <w:t>。</w:t>
            </w: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Times New Roman" w:hAnsi="Times New Roman"/>
                <w:sz w:val="15"/>
                <w:szCs w:val="15"/>
              </w:rPr>
            </w:pPr>
            <w:r>
              <w:rPr>
                <w:rFonts w:hint="eastAsia" w:ascii="Times New Roman" w:hAnsi="Times New Roman"/>
                <w:sz w:val="15"/>
                <w:szCs w:val="15"/>
              </w:rPr>
              <w:t>给排水设计说明</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Times New Roman" w:hAnsi="Times New Roman"/>
                <w:sz w:val="15"/>
                <w:szCs w:val="15"/>
              </w:rPr>
            </w:pPr>
            <w:r>
              <w:rPr>
                <w:rFonts w:hint="eastAsia" w:ascii="Times New Roman" w:hAnsi="Times New Roman"/>
                <w:sz w:val="15"/>
                <w:szCs w:val="15"/>
              </w:rPr>
              <w:t>给排水施工图</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right="0" w:rightChars="0" w:firstLine="0" w:firstLineChars="0"/>
        <w:jc w:val="left"/>
        <w:textAlignment w:val="auto"/>
        <w:outlineLvl w:val="9"/>
        <w:rPr>
          <w:rFonts w:ascii="Times New Roman" w:hAnsi="Times New Roman" w:eastAsiaTheme="minorEastAsia"/>
          <w:b/>
          <w:sz w:val="21"/>
          <w:szCs w:val="21"/>
        </w:rPr>
      </w:pPr>
      <w:r>
        <w:rPr>
          <w:rFonts w:hint="eastAsia" w:ascii="Times New Roman" w:hAnsi="Times New Roman" w:eastAsiaTheme="minorEastAsia"/>
          <w:b/>
          <w:sz w:val="21"/>
          <w:szCs w:val="21"/>
        </w:rPr>
        <w:t>3</w:t>
      </w:r>
      <w:r>
        <w:rPr>
          <w:rFonts w:ascii="Times New Roman" w:hAnsi="Times New Roman" w:eastAsiaTheme="minorEastAsia"/>
          <w:b/>
          <w:sz w:val="21"/>
          <w:szCs w:val="21"/>
        </w:rPr>
        <w:t>.</w:t>
      </w:r>
      <w:r>
        <w:rPr>
          <w:rFonts w:hint="eastAsia" w:ascii="Times New Roman" w:hAnsi="Times New Roman" w:eastAsiaTheme="minorEastAsia"/>
          <w:b/>
          <w:sz w:val="21"/>
          <w:szCs w:val="21"/>
        </w:rPr>
        <w:t>2.</w:t>
      </w:r>
      <w:r>
        <w:rPr>
          <w:rFonts w:ascii="Times New Roman" w:hAnsi="Times New Roman" w:eastAsiaTheme="minorEastAsia"/>
          <w:b/>
          <w:sz w:val="21"/>
          <w:szCs w:val="21"/>
        </w:rPr>
        <w:t>4</w:t>
      </w:r>
      <w:r>
        <w:rPr>
          <w:rFonts w:hint="eastAsia" w:ascii="Times New Roman" w:hAnsi="Times New Roman" w:eastAsiaTheme="minorEastAsia"/>
          <w:b/>
          <w:sz w:val="21"/>
          <w:szCs w:val="21"/>
        </w:rPr>
        <w:t xml:space="preserve"> </w:t>
      </w:r>
      <w:r>
        <w:rPr>
          <w:rFonts w:hint="eastAsia" w:ascii="Times New Roman" w:hAnsi="Times New Roman" w:eastAsiaTheme="minorEastAsia"/>
          <w:b/>
          <w:sz w:val="21"/>
          <w:szCs w:val="21"/>
          <w:lang w:val="en-US" w:eastAsia="zh-CN"/>
        </w:rPr>
        <w:t xml:space="preserve"> </w:t>
      </w:r>
      <w:r>
        <w:rPr>
          <w:rFonts w:ascii="Times New Roman" w:hAnsi="Times New Roman" w:eastAsiaTheme="minorEastAsia"/>
          <w:b w:val="0"/>
          <w:bCs/>
          <w:sz w:val="21"/>
          <w:szCs w:val="21"/>
        </w:rPr>
        <w:t>暖通专业</w:t>
      </w:r>
      <w:r>
        <w:rPr>
          <w:rFonts w:hint="eastAsia" w:ascii="Times New Roman" w:hAnsi="Times New Roman" w:eastAsiaTheme="minorEastAsia"/>
          <w:b/>
          <w:sz w:val="21"/>
          <w:szCs w:val="21"/>
        </w:rPr>
        <w:t xml:space="preserve">   </w:t>
      </w:r>
    </w:p>
    <w:tbl>
      <w:tblPr>
        <w:tblStyle w:val="10"/>
        <w:tblW w:w="8275" w:type="dxa"/>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6032"/>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6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Times New Roman" w:hAnsi="Times New Roman"/>
                <w:sz w:val="15"/>
                <w:szCs w:val="15"/>
              </w:rPr>
            </w:pPr>
            <w:r>
              <w:rPr>
                <w:rFonts w:ascii="Times New Roman" w:hAnsi="Times New Roman"/>
                <w:sz w:val="15"/>
                <w:szCs w:val="15"/>
              </w:rPr>
              <w:t>序号</w:t>
            </w:r>
          </w:p>
        </w:tc>
        <w:tc>
          <w:tcPr>
            <w:tcW w:w="603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Times New Roman" w:hAnsi="Times New Roman"/>
                <w:sz w:val="15"/>
                <w:szCs w:val="15"/>
              </w:rPr>
            </w:pPr>
            <w:r>
              <w:rPr>
                <w:rFonts w:ascii="Times New Roman" w:hAnsi="Times New Roman"/>
                <w:sz w:val="15"/>
                <w:szCs w:val="15"/>
              </w:rPr>
              <w:t>审查要点</w:t>
            </w: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Times New Roman" w:hAnsi="Times New Roman"/>
                <w:sz w:val="15"/>
                <w:szCs w:val="15"/>
              </w:rPr>
            </w:pPr>
            <w:r>
              <w:rPr>
                <w:rFonts w:ascii="Times New Roman" w:hAnsi="Times New Roman"/>
                <w:sz w:val="15"/>
                <w:szCs w:val="15"/>
              </w:rPr>
              <w:t>审查</w:t>
            </w:r>
            <w:r>
              <w:rPr>
                <w:rFonts w:hint="eastAsia" w:ascii="Times New Roman" w:hAnsi="Times New Roman"/>
                <w:sz w:val="15"/>
                <w:szCs w:val="15"/>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Times New Roman" w:hAnsi="Times New Roman"/>
                <w:sz w:val="15"/>
                <w:szCs w:val="15"/>
              </w:rPr>
            </w:pPr>
            <w:r>
              <w:rPr>
                <w:rFonts w:hint="eastAsia" w:ascii="Times New Roman" w:hAnsi="Times New Roman"/>
                <w:sz w:val="15"/>
                <w:szCs w:val="15"/>
              </w:rPr>
              <w:t>1</w:t>
            </w:r>
          </w:p>
        </w:tc>
        <w:tc>
          <w:tcPr>
            <w:tcW w:w="603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Theme="minorEastAsia" w:hAnsiTheme="minorEastAsia"/>
                <w:b/>
                <w:bCs/>
                <w:sz w:val="15"/>
                <w:szCs w:val="15"/>
              </w:rPr>
            </w:pPr>
            <w:r>
              <w:rPr>
                <w:rFonts w:hAnsi="宋体"/>
                <w:bCs/>
                <w:sz w:val="15"/>
                <w:szCs w:val="15"/>
              </w:rPr>
              <w:t>供暖空调系统的冷、热源机组能效均优于现行国家标准《公共建筑节能设计标准》</w:t>
            </w:r>
            <w:r>
              <w:rPr>
                <w:bCs/>
                <w:sz w:val="15"/>
                <w:szCs w:val="15"/>
              </w:rPr>
              <w:t>GB 50189</w:t>
            </w:r>
            <w:r>
              <w:rPr>
                <w:rFonts w:hAnsi="宋体"/>
                <w:bCs/>
                <w:sz w:val="15"/>
                <w:szCs w:val="15"/>
              </w:rPr>
              <w:t>的规定以及现行有关国家标准能效限定值的要求</w:t>
            </w:r>
            <w:r>
              <w:rPr>
                <w:rFonts w:hint="eastAsia" w:hAnsi="宋体"/>
                <w:bCs/>
                <w:sz w:val="15"/>
                <w:szCs w:val="15"/>
              </w:rPr>
              <w:t>。采用城市市政热源直接判定为达标。</w:t>
            </w: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Times New Roman" w:hAnsi="Times New Roman"/>
                <w:sz w:val="15"/>
                <w:szCs w:val="15"/>
              </w:rPr>
            </w:pPr>
            <w:r>
              <w:rPr>
                <w:rFonts w:hint="eastAsia" w:ascii="Times New Roman" w:hAnsi="Times New Roman"/>
                <w:sz w:val="15"/>
                <w:szCs w:val="15"/>
              </w:rPr>
              <w:t>暖通设计说明</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Times New Roman" w:hAnsi="Times New Roman"/>
                <w:sz w:val="15"/>
                <w:szCs w:val="15"/>
              </w:rPr>
            </w:pPr>
            <w:r>
              <w:rPr>
                <w:rFonts w:hint="eastAsia" w:ascii="Times New Roman" w:hAnsi="Times New Roman"/>
                <w:sz w:val="15"/>
                <w:szCs w:val="15"/>
              </w:rPr>
              <w:t>设备表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3" w:hRule="atLeast"/>
        </w:trPr>
        <w:tc>
          <w:tcPr>
            <w:tcW w:w="6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Times New Roman" w:hAnsi="Times New Roman"/>
                <w:sz w:val="15"/>
                <w:szCs w:val="15"/>
              </w:rPr>
            </w:pPr>
            <w:r>
              <w:rPr>
                <w:rFonts w:ascii="Times New Roman" w:hAnsi="Times New Roman"/>
                <w:sz w:val="15"/>
                <w:szCs w:val="15"/>
              </w:rPr>
              <w:t>2</w:t>
            </w:r>
          </w:p>
        </w:tc>
        <w:tc>
          <w:tcPr>
            <w:tcW w:w="603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Theme="minorEastAsia" w:hAnsiTheme="minorEastAsia"/>
                <w:b/>
                <w:bCs/>
                <w:sz w:val="15"/>
                <w:szCs w:val="15"/>
              </w:rPr>
            </w:pPr>
            <w:r>
              <w:rPr>
                <w:rFonts w:ascii="Times New Roman" w:hAnsi="Times New Roman"/>
                <w:bCs/>
                <w:sz w:val="15"/>
                <w:szCs w:val="15"/>
              </w:rPr>
              <w:t>集中供暖系统热水循环泵的耗电输热比和通风空调系统风机的单位风量耗功率符合现行国家标准《公共建筑节能设计标准》GB 50189等的有关规定，且空调冷热水系统循环水泵的耗电输冷（热）比比现行国家标准《民用建筑供暖通风与空气调节设计规范》GB 50736规定值低20%。</w:t>
            </w: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Times New Roman" w:hAnsi="Times New Roman"/>
                <w:sz w:val="15"/>
                <w:szCs w:val="15"/>
              </w:rPr>
            </w:pPr>
            <w:r>
              <w:rPr>
                <w:rFonts w:hint="eastAsia" w:ascii="Times New Roman" w:hAnsi="Times New Roman"/>
                <w:sz w:val="15"/>
                <w:szCs w:val="15"/>
              </w:rPr>
              <w:t>暖通设计说明</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Times New Roman" w:hAnsi="Times New Roman"/>
                <w:sz w:val="15"/>
                <w:szCs w:val="15"/>
              </w:rPr>
            </w:pPr>
            <w:r>
              <w:rPr>
                <w:rFonts w:hint="eastAsia" w:ascii="Times New Roman" w:hAnsi="Times New Roman"/>
                <w:sz w:val="15"/>
                <w:szCs w:val="15"/>
              </w:rPr>
              <w:t>设备表</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Times New Roman" w:hAnsi="Times New Roman"/>
                <w:sz w:val="15"/>
                <w:szCs w:val="15"/>
              </w:rPr>
            </w:pPr>
            <w:r>
              <w:rPr>
                <w:rFonts w:hint="eastAsia" w:ascii="Times New Roman" w:hAnsi="Times New Roman"/>
                <w:sz w:val="15"/>
                <w:szCs w:val="15"/>
              </w:rPr>
              <w:t>计算书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3" w:hRule="atLeast"/>
        </w:trPr>
        <w:tc>
          <w:tcPr>
            <w:tcW w:w="6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Times New Roman" w:hAnsi="Times New Roman"/>
                <w:sz w:val="15"/>
                <w:szCs w:val="15"/>
              </w:rPr>
            </w:pPr>
            <w:r>
              <w:rPr>
                <w:rFonts w:hint="eastAsia" w:ascii="Times New Roman" w:hAnsi="Times New Roman"/>
                <w:sz w:val="15"/>
                <w:szCs w:val="15"/>
              </w:rPr>
              <w:t>3</w:t>
            </w:r>
          </w:p>
        </w:tc>
        <w:tc>
          <w:tcPr>
            <w:tcW w:w="603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Times New Roman" w:hAnsi="Times New Roman"/>
                <w:bCs/>
                <w:sz w:val="15"/>
                <w:szCs w:val="15"/>
              </w:rPr>
            </w:pPr>
            <w:r>
              <w:rPr>
                <w:rFonts w:ascii="Times New Roman" w:hAnsi="Times New Roman"/>
                <w:bCs/>
                <w:sz w:val="15"/>
                <w:szCs w:val="15"/>
              </w:rPr>
              <w:t>采取措施降低过渡季节供暖、通风与空调系统能耗</w:t>
            </w:r>
            <w:r>
              <w:rPr>
                <w:rFonts w:hint="eastAsia" w:ascii="Times New Roman" w:hAnsi="Times New Roman"/>
                <w:bCs/>
                <w:sz w:val="15"/>
                <w:szCs w:val="15"/>
              </w:rPr>
              <w:t>。</w:t>
            </w:r>
            <w:r>
              <w:rPr>
                <w:rFonts w:ascii="Times New Roman" w:hAnsi="Times New Roman"/>
                <w:bCs/>
                <w:sz w:val="15"/>
                <w:szCs w:val="15"/>
              </w:rPr>
              <w:t>对于全空气系统，可以采用全新风或增大新风比运行。此外还有过渡季节改变新风送风温度、优化冷却塔供冷的运行时数、处理负荷及调整供冷温度等节能措施。</w:t>
            </w:r>
            <w:r>
              <w:rPr>
                <w:rFonts w:hint="eastAsia" w:ascii="宋体" w:hAnsi="宋体" w:cs="宋体"/>
                <w:kern w:val="0"/>
                <w:sz w:val="15"/>
                <w:szCs w:val="15"/>
              </w:rPr>
              <w:t>不供暖、空调系统的公共建筑直接判定为达标。</w:t>
            </w: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Times New Roman" w:hAnsi="Times New Roman"/>
                <w:sz w:val="15"/>
                <w:szCs w:val="15"/>
              </w:rPr>
            </w:pPr>
            <w:r>
              <w:rPr>
                <w:rFonts w:hint="eastAsia" w:ascii="Times New Roman" w:hAnsi="Times New Roman"/>
                <w:sz w:val="15"/>
                <w:szCs w:val="15"/>
              </w:rPr>
              <w:t>暖通设计说明</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Times New Roman" w:hAnsi="Times New Roman"/>
                <w:sz w:val="15"/>
                <w:szCs w:val="15"/>
              </w:rPr>
            </w:pPr>
            <w:r>
              <w:rPr>
                <w:rFonts w:hint="eastAsia" w:ascii="Times New Roman" w:hAnsi="Times New Roman"/>
                <w:sz w:val="15"/>
                <w:szCs w:val="15"/>
              </w:rPr>
              <w:t>暖通平面图</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Times New Roman" w:hAnsi="Times New Roman"/>
                <w:sz w:val="15"/>
                <w:szCs w:val="15"/>
              </w:rPr>
            </w:pPr>
            <w:r>
              <w:rPr>
                <w:rFonts w:hint="eastAsia" w:ascii="Times New Roman" w:hAnsi="Times New Roman"/>
                <w:sz w:val="15"/>
                <w:szCs w:val="15"/>
              </w:rPr>
              <w:t>暖通系统图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trPr>
        <w:tc>
          <w:tcPr>
            <w:tcW w:w="6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Times New Roman" w:hAnsi="Times New Roman"/>
                <w:sz w:val="15"/>
                <w:szCs w:val="15"/>
              </w:rPr>
            </w:pPr>
            <w:r>
              <w:rPr>
                <w:rFonts w:hint="eastAsia" w:ascii="Times New Roman" w:hAnsi="Times New Roman"/>
                <w:sz w:val="15"/>
                <w:szCs w:val="15"/>
              </w:rPr>
              <w:t>4</w:t>
            </w:r>
          </w:p>
        </w:tc>
        <w:tc>
          <w:tcPr>
            <w:tcW w:w="603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Theme="minorEastAsia" w:hAnsiTheme="minorEastAsia"/>
                <w:b/>
                <w:bCs/>
                <w:sz w:val="15"/>
                <w:szCs w:val="15"/>
              </w:rPr>
            </w:pPr>
            <w:r>
              <w:rPr>
                <w:rFonts w:ascii="Times New Roman" w:hAnsi="Times New Roman"/>
                <w:bCs/>
                <w:sz w:val="15"/>
                <w:szCs w:val="15"/>
              </w:rPr>
              <w:t>区分房间的朝向，细分供暖、空调区域，对系统进行分区控制。</w:t>
            </w:r>
            <w:r>
              <w:rPr>
                <w:rFonts w:hAnsi="宋体"/>
                <w:bCs/>
                <w:sz w:val="15"/>
                <w:szCs w:val="15"/>
              </w:rPr>
              <w:t>合理选配空调冷、热源机组台数与容量，制定实施根据负荷变化调节制冷(热)量的控制策略，且空调冷源的部分负荷性能符合现行国家标准《公共建筑节能设计标准》GB 50189的规定</w:t>
            </w:r>
            <w:r>
              <w:rPr>
                <w:rFonts w:hint="eastAsia" w:hAnsi="宋体"/>
                <w:bCs/>
                <w:sz w:val="15"/>
                <w:szCs w:val="15"/>
              </w:rPr>
              <w:t>。</w:t>
            </w: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Times New Roman" w:hAnsi="Times New Roman"/>
                <w:sz w:val="15"/>
                <w:szCs w:val="15"/>
              </w:rPr>
            </w:pPr>
            <w:r>
              <w:rPr>
                <w:rFonts w:hint="eastAsia" w:ascii="Times New Roman" w:hAnsi="Times New Roman"/>
                <w:sz w:val="15"/>
                <w:szCs w:val="15"/>
              </w:rPr>
              <w:t>暖通设计说明</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Times New Roman" w:hAnsi="Times New Roman"/>
                <w:sz w:val="15"/>
                <w:szCs w:val="15"/>
              </w:rPr>
            </w:pPr>
            <w:r>
              <w:rPr>
                <w:rFonts w:hint="eastAsia" w:ascii="Times New Roman" w:hAnsi="Times New Roman"/>
                <w:sz w:val="15"/>
                <w:szCs w:val="15"/>
              </w:rPr>
              <w:t>暖通平面图</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Times New Roman" w:hAnsi="Times New Roman"/>
                <w:sz w:val="15"/>
                <w:szCs w:val="15"/>
              </w:rPr>
            </w:pPr>
            <w:r>
              <w:rPr>
                <w:rFonts w:hint="eastAsia" w:ascii="Times New Roman" w:hAnsi="Times New Roman"/>
                <w:sz w:val="15"/>
                <w:szCs w:val="15"/>
              </w:rPr>
              <w:t>暖通系统图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Times New Roman" w:hAnsi="Times New Roman"/>
                <w:sz w:val="15"/>
                <w:szCs w:val="15"/>
              </w:rPr>
            </w:pPr>
            <w:r>
              <w:rPr>
                <w:rFonts w:hint="eastAsia" w:ascii="Times New Roman" w:hAnsi="Times New Roman"/>
                <w:sz w:val="15"/>
                <w:szCs w:val="15"/>
              </w:rPr>
              <w:t>5</w:t>
            </w:r>
          </w:p>
        </w:tc>
        <w:tc>
          <w:tcPr>
            <w:tcW w:w="603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Times New Roman" w:hAnsi="Times New Roman"/>
                <w:bCs/>
                <w:sz w:val="15"/>
                <w:szCs w:val="15"/>
              </w:rPr>
            </w:pPr>
            <w:r>
              <w:rPr>
                <w:rFonts w:hAnsi="宋体"/>
                <w:bCs/>
                <w:sz w:val="15"/>
                <w:szCs w:val="15"/>
              </w:rPr>
              <w:t>排风能量回收系统设计合理并运行可靠</w:t>
            </w:r>
            <w:r>
              <w:rPr>
                <w:rFonts w:hint="eastAsia" w:hAnsi="宋体"/>
                <w:bCs/>
                <w:sz w:val="15"/>
                <w:szCs w:val="15"/>
              </w:rPr>
              <w:t>。</w:t>
            </w: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Times New Roman" w:hAnsi="Times New Roman"/>
                <w:sz w:val="15"/>
                <w:szCs w:val="15"/>
              </w:rPr>
            </w:pPr>
            <w:r>
              <w:rPr>
                <w:rFonts w:hint="eastAsia" w:ascii="Times New Roman" w:hAnsi="Times New Roman"/>
                <w:sz w:val="15"/>
                <w:szCs w:val="15"/>
              </w:rPr>
              <w:t>暖通设计说明</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Times New Roman" w:hAnsi="Times New Roman"/>
                <w:sz w:val="15"/>
                <w:szCs w:val="15"/>
              </w:rPr>
            </w:pPr>
            <w:r>
              <w:rPr>
                <w:rFonts w:hint="eastAsia" w:ascii="Times New Roman" w:hAnsi="Times New Roman"/>
                <w:sz w:val="15"/>
                <w:szCs w:val="15"/>
              </w:rPr>
              <w:t>暖通平面图</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Times New Roman" w:hAnsi="Times New Roman"/>
                <w:sz w:val="15"/>
                <w:szCs w:val="15"/>
              </w:rPr>
            </w:pPr>
            <w:r>
              <w:rPr>
                <w:rFonts w:hint="eastAsia" w:ascii="Times New Roman" w:hAnsi="Times New Roman"/>
                <w:sz w:val="15"/>
                <w:szCs w:val="15"/>
              </w:rPr>
              <w:t>设备表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Times New Roman" w:hAnsi="Times New Roman"/>
                <w:sz w:val="15"/>
                <w:szCs w:val="15"/>
              </w:rPr>
            </w:pPr>
            <w:r>
              <w:rPr>
                <w:rFonts w:hint="eastAsia" w:ascii="Times New Roman" w:hAnsi="Times New Roman"/>
                <w:sz w:val="15"/>
                <w:szCs w:val="15"/>
              </w:rPr>
              <w:t>6</w:t>
            </w:r>
          </w:p>
        </w:tc>
        <w:tc>
          <w:tcPr>
            <w:tcW w:w="603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Theme="minorEastAsia" w:hAnsiTheme="minorEastAsia" w:eastAsiaTheme="minorEastAsia"/>
                <w:b/>
                <w:sz w:val="15"/>
                <w:szCs w:val="15"/>
              </w:rPr>
            </w:pPr>
            <w:r>
              <w:rPr>
                <w:rFonts w:ascii="Times New Roman" w:hAnsi="Times New Roman"/>
                <w:bCs/>
                <w:sz w:val="15"/>
                <w:szCs w:val="15"/>
              </w:rPr>
              <w:t>根据沈阳市气候和自然资源条件，合理利用可再生能源</w:t>
            </w:r>
            <w:r>
              <w:rPr>
                <w:rFonts w:hint="eastAsia" w:ascii="Times New Roman" w:hAnsi="Times New Roman"/>
                <w:bCs/>
                <w:sz w:val="15"/>
                <w:szCs w:val="15"/>
              </w:rPr>
              <w:t>。</w:t>
            </w: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Times New Roman" w:hAnsi="Times New Roman"/>
                <w:sz w:val="15"/>
                <w:szCs w:val="15"/>
              </w:rPr>
            </w:pPr>
            <w:r>
              <w:rPr>
                <w:rFonts w:hint="eastAsia" w:ascii="Times New Roman" w:hAnsi="Times New Roman"/>
                <w:sz w:val="15"/>
                <w:szCs w:val="15"/>
              </w:rPr>
              <w:t>暖通设计说明</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Times New Roman" w:hAnsi="Times New Roman"/>
                <w:sz w:val="15"/>
                <w:szCs w:val="15"/>
              </w:rPr>
            </w:pPr>
            <w:r>
              <w:rPr>
                <w:rFonts w:hint="eastAsia" w:ascii="Times New Roman" w:hAnsi="Times New Roman"/>
                <w:sz w:val="15"/>
                <w:szCs w:val="15"/>
              </w:rPr>
              <w:t>暖通施工图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Theme="minorEastAsia" w:hAnsiTheme="minorEastAsia"/>
                <w:bCs/>
                <w:sz w:val="15"/>
                <w:szCs w:val="15"/>
              </w:rPr>
            </w:pPr>
            <w:r>
              <w:rPr>
                <w:rFonts w:hint="eastAsia" w:asciiTheme="minorEastAsia" w:hAnsiTheme="minorEastAsia"/>
                <w:bCs/>
                <w:sz w:val="15"/>
                <w:szCs w:val="15"/>
              </w:rPr>
              <w:t>7</w:t>
            </w:r>
          </w:p>
        </w:tc>
        <w:tc>
          <w:tcPr>
            <w:tcW w:w="603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Theme="minorEastAsia" w:hAnsiTheme="minorEastAsia"/>
                <w:b/>
                <w:bCs/>
                <w:sz w:val="15"/>
                <w:szCs w:val="15"/>
              </w:rPr>
            </w:pPr>
            <w:r>
              <w:rPr>
                <w:rFonts w:hAnsi="宋体"/>
                <w:bCs/>
                <w:sz w:val="15"/>
                <w:szCs w:val="15"/>
              </w:rPr>
              <w:t>供暖、空调末端装置可独立启停的主要功能房间数量比例达到</w:t>
            </w:r>
            <w:r>
              <w:rPr>
                <w:rFonts w:ascii="Times New Roman" w:hAnsi="Times New Roman"/>
                <w:bCs/>
                <w:sz w:val="15"/>
                <w:szCs w:val="15"/>
              </w:rPr>
              <w:t>90%</w:t>
            </w:r>
            <w:r>
              <w:rPr>
                <w:rFonts w:hint="eastAsia" w:hAnsi="宋体"/>
                <w:bCs/>
                <w:sz w:val="15"/>
                <w:szCs w:val="15"/>
              </w:rPr>
              <w:t>。</w:t>
            </w: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Times New Roman" w:hAnsi="Times New Roman"/>
                <w:sz w:val="15"/>
                <w:szCs w:val="15"/>
              </w:rPr>
            </w:pPr>
            <w:r>
              <w:rPr>
                <w:rFonts w:hint="eastAsia" w:ascii="Times New Roman" w:hAnsi="Times New Roman"/>
                <w:sz w:val="15"/>
                <w:szCs w:val="15"/>
              </w:rPr>
              <w:t>暖通设计说明</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Times New Roman" w:hAnsi="Times New Roman"/>
                <w:sz w:val="15"/>
                <w:szCs w:val="15"/>
              </w:rPr>
            </w:pPr>
            <w:r>
              <w:rPr>
                <w:rFonts w:hint="eastAsia" w:ascii="Times New Roman" w:hAnsi="Times New Roman"/>
                <w:sz w:val="15"/>
                <w:szCs w:val="15"/>
              </w:rPr>
              <w:t>暖通平面图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Theme="minorEastAsia" w:hAnsiTheme="minorEastAsia"/>
                <w:b/>
                <w:bCs/>
                <w:sz w:val="15"/>
                <w:szCs w:val="15"/>
              </w:rPr>
            </w:pPr>
            <w:r>
              <w:rPr>
                <w:rFonts w:hint="eastAsia" w:ascii="Times New Roman" w:hAnsi="Times New Roman"/>
                <w:sz w:val="15"/>
                <w:szCs w:val="15"/>
              </w:rPr>
              <w:t>8</w:t>
            </w:r>
          </w:p>
        </w:tc>
        <w:tc>
          <w:tcPr>
            <w:tcW w:w="603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Ansi="宋体"/>
                <w:bCs/>
                <w:sz w:val="15"/>
                <w:szCs w:val="15"/>
              </w:rPr>
            </w:pPr>
            <w:r>
              <w:rPr>
                <w:rFonts w:ascii="Times New Roman" w:hAnsi="Times New Roman"/>
                <w:sz w:val="15"/>
                <w:szCs w:val="15"/>
              </w:rPr>
              <w:t>气流组织合理，重要功能区域供暖、通风与空调工况下的气流组织满足热环境设计参数要求。</w:t>
            </w: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Times New Roman" w:hAnsi="Times New Roman"/>
                <w:sz w:val="15"/>
                <w:szCs w:val="15"/>
              </w:rPr>
            </w:pPr>
            <w:r>
              <w:rPr>
                <w:rFonts w:hint="eastAsia" w:ascii="Times New Roman" w:hAnsi="Times New Roman"/>
                <w:sz w:val="15"/>
                <w:szCs w:val="15"/>
              </w:rPr>
              <w:t>暖通设计说明</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Times New Roman" w:hAnsi="Times New Roman"/>
                <w:sz w:val="15"/>
                <w:szCs w:val="15"/>
              </w:rPr>
            </w:pPr>
            <w:r>
              <w:rPr>
                <w:rFonts w:hint="eastAsia" w:ascii="Times New Roman" w:hAnsi="Times New Roman"/>
                <w:sz w:val="15"/>
                <w:szCs w:val="15"/>
              </w:rPr>
              <w:t>暖通平面图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Times New Roman" w:hAnsi="Times New Roman"/>
                <w:sz w:val="15"/>
                <w:szCs w:val="15"/>
              </w:rPr>
            </w:pPr>
            <w:r>
              <w:rPr>
                <w:rFonts w:hint="eastAsia" w:ascii="Times New Roman" w:hAnsi="Times New Roman"/>
                <w:sz w:val="15"/>
                <w:szCs w:val="15"/>
              </w:rPr>
              <w:t>9</w:t>
            </w:r>
          </w:p>
        </w:tc>
        <w:tc>
          <w:tcPr>
            <w:tcW w:w="603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Times New Roman" w:hAnsi="Times New Roman"/>
                <w:sz w:val="15"/>
                <w:szCs w:val="15"/>
              </w:rPr>
            </w:pPr>
            <w:r>
              <w:rPr>
                <w:rFonts w:ascii="Times New Roman" w:hAnsi="Times New Roman"/>
                <w:sz w:val="15"/>
                <w:szCs w:val="15"/>
              </w:rPr>
              <w:t>气流组织合理，避免卫生间、餐厅、地下车库等区域的空气和污染物串通到其他空间或室外活动场所。</w:t>
            </w: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Times New Roman" w:hAnsi="Times New Roman"/>
                <w:sz w:val="15"/>
                <w:szCs w:val="15"/>
              </w:rPr>
            </w:pPr>
            <w:r>
              <w:rPr>
                <w:rFonts w:hint="eastAsia" w:ascii="Times New Roman" w:hAnsi="Times New Roman"/>
                <w:sz w:val="15"/>
                <w:szCs w:val="15"/>
              </w:rPr>
              <w:t>暖通设计说明</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Times New Roman" w:hAnsi="Times New Roman"/>
                <w:sz w:val="15"/>
                <w:szCs w:val="15"/>
              </w:rPr>
            </w:pPr>
            <w:r>
              <w:rPr>
                <w:rFonts w:hint="eastAsia" w:ascii="Times New Roman" w:hAnsi="Times New Roman"/>
                <w:sz w:val="15"/>
                <w:szCs w:val="15"/>
              </w:rPr>
              <w:t>暖通平面图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Times New Roman" w:hAnsi="Times New Roman"/>
                <w:sz w:val="15"/>
                <w:szCs w:val="15"/>
              </w:rPr>
            </w:pPr>
            <w:r>
              <w:rPr>
                <w:rFonts w:hint="eastAsia" w:ascii="Times New Roman" w:hAnsi="Times New Roman"/>
                <w:sz w:val="15"/>
                <w:szCs w:val="15"/>
              </w:rPr>
              <w:t>10</w:t>
            </w:r>
          </w:p>
        </w:tc>
        <w:tc>
          <w:tcPr>
            <w:tcW w:w="603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ascii="Times New Roman" w:hAnsi="Times New Roman"/>
                <w:sz w:val="15"/>
                <w:szCs w:val="15"/>
              </w:rPr>
            </w:pPr>
            <w:r>
              <w:rPr>
                <w:rFonts w:ascii="宋体" w:hAnsi="宋体"/>
                <w:sz w:val="15"/>
                <w:szCs w:val="15"/>
              </w:rPr>
              <w:t>地下汽车库的通风系统，应根据使用情况对通风机设置定时启停（台数）控制或根据车库内的CO浓度进行自动运行控制。</w:t>
            </w: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Times New Roman" w:hAnsi="Times New Roman"/>
                <w:sz w:val="15"/>
                <w:szCs w:val="15"/>
              </w:rPr>
            </w:pPr>
            <w:r>
              <w:rPr>
                <w:rFonts w:hint="eastAsia" w:ascii="Times New Roman" w:hAnsi="Times New Roman"/>
                <w:sz w:val="15"/>
                <w:szCs w:val="15"/>
              </w:rPr>
              <w:t>暖通设计说明</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Times New Roman" w:hAnsi="Times New Roman"/>
                <w:sz w:val="15"/>
                <w:szCs w:val="15"/>
              </w:rPr>
            </w:pPr>
            <w:r>
              <w:rPr>
                <w:rFonts w:hint="eastAsia" w:ascii="Times New Roman" w:hAnsi="Times New Roman"/>
                <w:sz w:val="15"/>
                <w:szCs w:val="15"/>
              </w:rPr>
              <w:t>控制原理图</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right="0" w:rightChars="0" w:firstLine="0" w:firstLineChars="0"/>
        <w:jc w:val="left"/>
        <w:textAlignment w:val="auto"/>
        <w:outlineLvl w:val="9"/>
        <w:rPr>
          <w:rFonts w:ascii="Times New Roman" w:hAnsi="Times New Roman" w:eastAsiaTheme="minorEastAsia"/>
          <w:b/>
          <w:sz w:val="21"/>
          <w:szCs w:val="21"/>
        </w:rPr>
      </w:pPr>
      <w:r>
        <w:rPr>
          <w:rFonts w:hint="eastAsia" w:ascii="Times New Roman" w:hAnsi="Times New Roman" w:eastAsiaTheme="minorEastAsia"/>
          <w:b/>
          <w:sz w:val="21"/>
          <w:szCs w:val="21"/>
        </w:rPr>
        <w:t>3</w:t>
      </w:r>
      <w:r>
        <w:rPr>
          <w:rFonts w:ascii="Times New Roman" w:hAnsi="Times New Roman" w:eastAsiaTheme="minorEastAsia"/>
          <w:b/>
          <w:sz w:val="21"/>
          <w:szCs w:val="21"/>
        </w:rPr>
        <w:t>.</w:t>
      </w:r>
      <w:r>
        <w:rPr>
          <w:rFonts w:hint="eastAsia" w:ascii="Times New Roman" w:hAnsi="Times New Roman" w:eastAsiaTheme="minorEastAsia"/>
          <w:b/>
          <w:sz w:val="21"/>
          <w:szCs w:val="21"/>
        </w:rPr>
        <w:t>2.</w:t>
      </w:r>
      <w:r>
        <w:rPr>
          <w:rFonts w:ascii="Times New Roman" w:hAnsi="Times New Roman" w:eastAsiaTheme="minorEastAsia"/>
          <w:b/>
          <w:sz w:val="21"/>
          <w:szCs w:val="21"/>
        </w:rPr>
        <w:t>5</w:t>
      </w:r>
      <w:r>
        <w:rPr>
          <w:rFonts w:hint="eastAsia" w:ascii="Times New Roman" w:hAnsi="Times New Roman" w:eastAsiaTheme="minorEastAsia"/>
          <w:b/>
          <w:sz w:val="21"/>
          <w:szCs w:val="21"/>
          <w:lang w:val="en-US" w:eastAsia="zh-CN"/>
        </w:rPr>
        <w:t xml:space="preserve"> </w:t>
      </w:r>
      <w:r>
        <w:rPr>
          <w:rFonts w:hint="eastAsia" w:ascii="Times New Roman" w:hAnsi="Times New Roman" w:eastAsiaTheme="minorEastAsia"/>
          <w:b/>
          <w:sz w:val="21"/>
          <w:szCs w:val="21"/>
        </w:rPr>
        <w:t xml:space="preserve"> </w:t>
      </w:r>
      <w:r>
        <w:rPr>
          <w:rFonts w:ascii="Times New Roman" w:hAnsi="Times New Roman" w:eastAsiaTheme="minorEastAsia"/>
          <w:b w:val="0"/>
          <w:bCs/>
          <w:sz w:val="21"/>
          <w:szCs w:val="21"/>
        </w:rPr>
        <w:t>电气专业</w:t>
      </w:r>
      <w:r>
        <w:rPr>
          <w:rFonts w:hint="eastAsia" w:ascii="Times New Roman" w:hAnsi="Times New Roman" w:eastAsiaTheme="minorEastAsia"/>
          <w:b w:val="0"/>
          <w:bCs/>
          <w:sz w:val="21"/>
          <w:szCs w:val="21"/>
        </w:rPr>
        <w:t xml:space="preserve">  </w:t>
      </w:r>
      <w:r>
        <w:rPr>
          <w:rFonts w:hint="eastAsia" w:ascii="Times New Roman" w:hAnsi="Times New Roman" w:eastAsiaTheme="minorEastAsia"/>
          <w:b/>
          <w:sz w:val="21"/>
          <w:szCs w:val="21"/>
        </w:rPr>
        <w:t xml:space="preserve"> </w:t>
      </w:r>
    </w:p>
    <w:tbl>
      <w:tblPr>
        <w:tblStyle w:val="10"/>
        <w:tblW w:w="8275" w:type="dxa"/>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6032"/>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668" w:type="dxa"/>
            <w:shd w:val="clear" w:color="auto" w:fill="auto"/>
            <w:vAlign w:val="center"/>
          </w:tcPr>
          <w:p>
            <w:pPr>
              <w:jc w:val="center"/>
              <w:rPr>
                <w:rFonts w:ascii="Times New Roman" w:hAnsi="Times New Roman"/>
                <w:sz w:val="15"/>
                <w:szCs w:val="15"/>
              </w:rPr>
            </w:pPr>
            <w:r>
              <w:rPr>
                <w:rFonts w:ascii="Times New Roman" w:hAnsi="Times New Roman"/>
                <w:sz w:val="15"/>
                <w:szCs w:val="15"/>
              </w:rPr>
              <w:t>序号</w:t>
            </w:r>
          </w:p>
        </w:tc>
        <w:tc>
          <w:tcPr>
            <w:tcW w:w="6032" w:type="dxa"/>
            <w:shd w:val="clear" w:color="auto" w:fill="auto"/>
            <w:vAlign w:val="center"/>
          </w:tcPr>
          <w:p>
            <w:pPr>
              <w:jc w:val="center"/>
              <w:rPr>
                <w:rFonts w:ascii="Times New Roman" w:hAnsi="Times New Roman"/>
                <w:sz w:val="15"/>
                <w:szCs w:val="15"/>
              </w:rPr>
            </w:pPr>
            <w:r>
              <w:rPr>
                <w:rFonts w:ascii="Times New Roman" w:hAnsi="Times New Roman"/>
                <w:sz w:val="15"/>
                <w:szCs w:val="15"/>
              </w:rPr>
              <w:t>审查要点</w:t>
            </w:r>
          </w:p>
        </w:tc>
        <w:tc>
          <w:tcPr>
            <w:tcW w:w="1575" w:type="dxa"/>
            <w:vAlign w:val="center"/>
          </w:tcPr>
          <w:p>
            <w:pPr>
              <w:jc w:val="center"/>
              <w:rPr>
                <w:rFonts w:ascii="Times New Roman" w:hAnsi="Times New Roman"/>
                <w:sz w:val="15"/>
                <w:szCs w:val="15"/>
              </w:rPr>
            </w:pPr>
            <w:r>
              <w:rPr>
                <w:rFonts w:ascii="Times New Roman" w:hAnsi="Times New Roman"/>
                <w:sz w:val="15"/>
                <w:szCs w:val="15"/>
              </w:rPr>
              <w:t>审查</w:t>
            </w:r>
            <w:r>
              <w:rPr>
                <w:rFonts w:hint="eastAsia" w:ascii="Times New Roman" w:hAnsi="Times New Roman"/>
                <w:sz w:val="15"/>
                <w:szCs w:val="15"/>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shd w:val="clear" w:color="auto" w:fill="auto"/>
            <w:vAlign w:val="center"/>
          </w:tcPr>
          <w:p>
            <w:pPr>
              <w:jc w:val="center"/>
              <w:rPr>
                <w:rFonts w:ascii="Times New Roman" w:hAnsi="Times New Roman"/>
                <w:sz w:val="15"/>
                <w:szCs w:val="15"/>
              </w:rPr>
            </w:pPr>
            <w:r>
              <w:rPr>
                <w:rFonts w:hint="eastAsia" w:ascii="Times New Roman" w:hAnsi="Times New Roman"/>
                <w:sz w:val="15"/>
                <w:szCs w:val="15"/>
              </w:rPr>
              <w:t>1</w:t>
            </w:r>
          </w:p>
        </w:tc>
        <w:tc>
          <w:tcPr>
            <w:tcW w:w="6032" w:type="dxa"/>
            <w:shd w:val="clear" w:color="auto" w:fill="auto"/>
            <w:vAlign w:val="center"/>
          </w:tcPr>
          <w:p>
            <w:pPr>
              <w:autoSpaceDE w:val="0"/>
              <w:autoSpaceDN w:val="0"/>
              <w:adjustRightInd w:val="0"/>
              <w:snapToGrid w:val="0"/>
              <w:jc w:val="left"/>
              <w:rPr>
                <w:rFonts w:asciiTheme="minorEastAsia" w:hAnsiTheme="minorEastAsia" w:eastAsiaTheme="minorEastAsia"/>
                <w:kern w:val="0"/>
                <w:sz w:val="15"/>
                <w:szCs w:val="15"/>
              </w:rPr>
            </w:pPr>
            <w:r>
              <w:rPr>
                <w:rFonts w:ascii="Times New Roman" w:hAnsi="Times New Roman"/>
                <w:bCs/>
                <w:sz w:val="15"/>
                <w:szCs w:val="15"/>
              </w:rPr>
              <w:t>走廊、楼梯间、门厅、大堂、大空间、地下停车场等场所的照明系统采取分区、定时、感应等节能控制措施。</w:t>
            </w:r>
          </w:p>
        </w:tc>
        <w:tc>
          <w:tcPr>
            <w:tcW w:w="1575" w:type="dxa"/>
            <w:vAlign w:val="center"/>
          </w:tcPr>
          <w:p>
            <w:pPr>
              <w:jc w:val="center"/>
              <w:rPr>
                <w:rFonts w:ascii="Times New Roman" w:hAnsi="Times New Roman"/>
                <w:sz w:val="15"/>
                <w:szCs w:val="15"/>
              </w:rPr>
            </w:pPr>
            <w:r>
              <w:rPr>
                <w:rFonts w:hint="eastAsia" w:ascii="Times New Roman" w:hAnsi="Times New Roman"/>
                <w:sz w:val="15"/>
                <w:szCs w:val="15"/>
              </w:rPr>
              <w:t>电气设计说明</w:t>
            </w:r>
          </w:p>
          <w:p>
            <w:pPr>
              <w:jc w:val="center"/>
              <w:rPr>
                <w:rFonts w:ascii="Times New Roman" w:hAnsi="Times New Roman"/>
                <w:sz w:val="15"/>
                <w:szCs w:val="15"/>
              </w:rPr>
            </w:pPr>
            <w:r>
              <w:rPr>
                <w:rFonts w:hint="eastAsia" w:ascii="Times New Roman" w:hAnsi="Times New Roman"/>
                <w:sz w:val="15"/>
                <w:szCs w:val="15"/>
              </w:rPr>
              <w:t>照明平面图</w:t>
            </w:r>
          </w:p>
          <w:p>
            <w:pPr>
              <w:jc w:val="center"/>
              <w:rPr>
                <w:rFonts w:ascii="Times New Roman" w:hAnsi="Times New Roman"/>
                <w:sz w:val="15"/>
                <w:szCs w:val="15"/>
              </w:rPr>
            </w:pPr>
            <w:r>
              <w:rPr>
                <w:rFonts w:hint="eastAsia" w:ascii="Times New Roman" w:hAnsi="Times New Roman"/>
                <w:sz w:val="15"/>
                <w:szCs w:val="15"/>
              </w:rPr>
              <w:t>照明系统图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shd w:val="clear" w:color="auto" w:fill="auto"/>
            <w:vAlign w:val="center"/>
          </w:tcPr>
          <w:p>
            <w:pPr>
              <w:jc w:val="center"/>
              <w:rPr>
                <w:rFonts w:ascii="Times New Roman" w:hAnsi="Times New Roman"/>
                <w:sz w:val="15"/>
                <w:szCs w:val="15"/>
              </w:rPr>
            </w:pPr>
            <w:r>
              <w:rPr>
                <w:rFonts w:ascii="Times New Roman" w:hAnsi="Times New Roman"/>
                <w:sz w:val="15"/>
                <w:szCs w:val="15"/>
              </w:rPr>
              <w:t>2</w:t>
            </w:r>
          </w:p>
        </w:tc>
        <w:tc>
          <w:tcPr>
            <w:tcW w:w="6032" w:type="dxa"/>
            <w:shd w:val="clear" w:color="auto" w:fill="auto"/>
            <w:vAlign w:val="center"/>
          </w:tcPr>
          <w:p>
            <w:pPr>
              <w:rPr>
                <w:rFonts w:asciiTheme="minorEastAsia" w:hAnsiTheme="minorEastAsia"/>
                <w:b/>
                <w:bCs/>
                <w:sz w:val="15"/>
                <w:szCs w:val="15"/>
              </w:rPr>
            </w:pPr>
            <w:r>
              <w:rPr>
                <w:rFonts w:ascii="Times New Roman" w:hAnsi="Times New Roman"/>
                <w:bCs/>
                <w:sz w:val="15"/>
                <w:szCs w:val="15"/>
              </w:rPr>
              <w:t>照明功率密度值达到现行国家标准《建筑照明设计标准》GB 50034 中的目标值规定。</w:t>
            </w:r>
          </w:p>
        </w:tc>
        <w:tc>
          <w:tcPr>
            <w:tcW w:w="1575" w:type="dxa"/>
            <w:vAlign w:val="center"/>
          </w:tcPr>
          <w:p>
            <w:pPr>
              <w:jc w:val="center"/>
              <w:rPr>
                <w:rFonts w:ascii="Times New Roman" w:hAnsi="Times New Roman"/>
                <w:sz w:val="15"/>
                <w:szCs w:val="15"/>
              </w:rPr>
            </w:pPr>
            <w:r>
              <w:rPr>
                <w:rFonts w:hint="eastAsia" w:ascii="Times New Roman" w:hAnsi="Times New Roman"/>
                <w:sz w:val="15"/>
                <w:szCs w:val="15"/>
              </w:rPr>
              <w:t>电气设计说明</w:t>
            </w:r>
          </w:p>
          <w:p>
            <w:pPr>
              <w:jc w:val="center"/>
              <w:rPr>
                <w:rFonts w:ascii="Times New Roman" w:hAnsi="Times New Roman"/>
                <w:sz w:val="15"/>
                <w:szCs w:val="15"/>
              </w:rPr>
            </w:pPr>
            <w:r>
              <w:rPr>
                <w:rFonts w:hint="eastAsia" w:ascii="Times New Roman" w:hAnsi="Times New Roman"/>
                <w:sz w:val="15"/>
                <w:szCs w:val="15"/>
              </w:rPr>
              <w:t>照明平面图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shd w:val="clear" w:color="auto" w:fill="auto"/>
            <w:vAlign w:val="center"/>
          </w:tcPr>
          <w:p>
            <w:pPr>
              <w:jc w:val="center"/>
              <w:rPr>
                <w:rFonts w:ascii="Times New Roman" w:hAnsi="Times New Roman"/>
                <w:sz w:val="15"/>
                <w:szCs w:val="15"/>
              </w:rPr>
            </w:pPr>
            <w:r>
              <w:rPr>
                <w:rFonts w:ascii="Times New Roman" w:hAnsi="Times New Roman"/>
                <w:sz w:val="15"/>
                <w:szCs w:val="15"/>
              </w:rPr>
              <w:t>3</w:t>
            </w:r>
          </w:p>
        </w:tc>
        <w:tc>
          <w:tcPr>
            <w:tcW w:w="6032" w:type="dxa"/>
            <w:shd w:val="clear" w:color="auto" w:fill="auto"/>
            <w:vAlign w:val="center"/>
          </w:tcPr>
          <w:p>
            <w:pPr>
              <w:rPr>
                <w:rFonts w:asciiTheme="minorEastAsia" w:hAnsiTheme="minorEastAsia"/>
                <w:b/>
                <w:bCs/>
                <w:sz w:val="15"/>
                <w:szCs w:val="15"/>
              </w:rPr>
            </w:pPr>
            <w:r>
              <w:rPr>
                <w:rFonts w:ascii="Times New Roman" w:hAnsi="Times New Roman"/>
                <w:bCs/>
                <w:sz w:val="15"/>
                <w:szCs w:val="15"/>
              </w:rPr>
              <w:t>合理选用电梯，并采取电梯群控节能控制措施。</w:t>
            </w:r>
            <w:r>
              <w:rPr>
                <w:rFonts w:hint="eastAsia" w:ascii="Times New Roman" w:hAnsi="Times New Roman"/>
                <w:bCs/>
                <w:sz w:val="15"/>
                <w:szCs w:val="15"/>
              </w:rPr>
              <w:t>未设或</w:t>
            </w:r>
            <w:r>
              <w:rPr>
                <w:rFonts w:ascii="Times New Roman" w:hAnsi="Times New Roman"/>
                <w:bCs/>
                <w:sz w:val="15"/>
                <w:szCs w:val="15"/>
              </w:rPr>
              <w:t>设有一</w:t>
            </w:r>
            <w:r>
              <w:rPr>
                <w:rFonts w:hint="eastAsia" w:ascii="Times New Roman" w:hAnsi="Times New Roman"/>
                <w:bCs/>
                <w:sz w:val="15"/>
                <w:szCs w:val="15"/>
              </w:rPr>
              <w:t>部</w:t>
            </w:r>
            <w:r>
              <w:rPr>
                <w:rFonts w:ascii="Times New Roman" w:hAnsi="Times New Roman"/>
                <w:bCs/>
                <w:sz w:val="15"/>
                <w:szCs w:val="15"/>
              </w:rPr>
              <w:t>电梯的建筑</w:t>
            </w:r>
            <w:r>
              <w:rPr>
                <w:rFonts w:hint="eastAsia" w:ascii="Times New Roman" w:hAnsi="Times New Roman"/>
                <w:bCs/>
                <w:sz w:val="15"/>
                <w:szCs w:val="15"/>
              </w:rPr>
              <w:t>本条直接判定为达标。</w:t>
            </w:r>
          </w:p>
        </w:tc>
        <w:tc>
          <w:tcPr>
            <w:tcW w:w="1575" w:type="dxa"/>
            <w:vAlign w:val="center"/>
          </w:tcPr>
          <w:p>
            <w:pPr>
              <w:jc w:val="center"/>
              <w:rPr>
                <w:rFonts w:ascii="Times New Roman" w:hAnsi="Times New Roman"/>
                <w:sz w:val="15"/>
                <w:szCs w:val="15"/>
              </w:rPr>
            </w:pPr>
            <w:r>
              <w:rPr>
                <w:rFonts w:hint="eastAsia" w:ascii="Times New Roman" w:hAnsi="Times New Roman"/>
                <w:sz w:val="15"/>
                <w:szCs w:val="15"/>
              </w:rPr>
              <w:t>电气设计说明</w:t>
            </w:r>
          </w:p>
          <w:p>
            <w:pPr>
              <w:jc w:val="center"/>
              <w:rPr>
                <w:rFonts w:ascii="Times New Roman" w:hAnsi="Times New Roman"/>
                <w:sz w:val="15"/>
                <w:szCs w:val="15"/>
              </w:rPr>
            </w:pPr>
            <w:r>
              <w:rPr>
                <w:rFonts w:hint="eastAsia" w:ascii="Times New Roman" w:hAnsi="Times New Roman"/>
                <w:sz w:val="15"/>
                <w:szCs w:val="15"/>
              </w:rPr>
              <w:t>电梯配电系统图</w:t>
            </w:r>
          </w:p>
          <w:p>
            <w:pPr>
              <w:jc w:val="center"/>
              <w:rPr>
                <w:rFonts w:ascii="Times New Roman" w:hAnsi="Times New Roman"/>
                <w:sz w:val="15"/>
                <w:szCs w:val="15"/>
              </w:rPr>
            </w:pPr>
            <w:r>
              <w:rPr>
                <w:rFonts w:hint="eastAsia" w:ascii="Times New Roman" w:hAnsi="Times New Roman"/>
                <w:sz w:val="15"/>
                <w:szCs w:val="15"/>
              </w:rPr>
              <w:t>电梯控制系统图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8" w:hRule="atLeast"/>
        </w:trPr>
        <w:tc>
          <w:tcPr>
            <w:tcW w:w="668" w:type="dxa"/>
            <w:shd w:val="clear" w:color="auto" w:fill="auto"/>
            <w:vAlign w:val="center"/>
          </w:tcPr>
          <w:p>
            <w:pPr>
              <w:jc w:val="center"/>
              <w:rPr>
                <w:rFonts w:ascii="Times New Roman" w:hAnsi="Times New Roman"/>
                <w:sz w:val="15"/>
                <w:szCs w:val="15"/>
              </w:rPr>
            </w:pPr>
            <w:r>
              <w:rPr>
                <w:rFonts w:hint="eastAsia" w:ascii="Times New Roman" w:hAnsi="Times New Roman"/>
                <w:sz w:val="15"/>
                <w:szCs w:val="15"/>
              </w:rPr>
              <w:t>4</w:t>
            </w:r>
          </w:p>
        </w:tc>
        <w:tc>
          <w:tcPr>
            <w:tcW w:w="6032" w:type="dxa"/>
            <w:shd w:val="clear" w:color="auto" w:fill="auto"/>
            <w:vAlign w:val="center"/>
          </w:tcPr>
          <w:p>
            <w:pPr>
              <w:adjustRightInd w:val="0"/>
              <w:snapToGrid w:val="0"/>
              <w:rPr>
                <w:rFonts w:ascii="Times New Roman" w:hAnsi="Times New Roman"/>
                <w:bCs/>
                <w:sz w:val="15"/>
                <w:szCs w:val="15"/>
              </w:rPr>
            </w:pPr>
            <w:r>
              <w:rPr>
                <w:rFonts w:ascii="Times New Roman" w:hAnsi="Times New Roman"/>
                <w:bCs/>
                <w:sz w:val="15"/>
                <w:szCs w:val="15"/>
              </w:rPr>
              <w:t>合理选用节能型电气设备。</w:t>
            </w:r>
          </w:p>
          <w:p>
            <w:pPr>
              <w:adjustRightInd w:val="0"/>
              <w:snapToGrid w:val="0"/>
              <w:rPr>
                <w:rFonts w:hint="eastAsia" w:hAnsi="宋体"/>
                <w:bCs/>
                <w:sz w:val="15"/>
                <w:szCs w:val="15"/>
              </w:rPr>
            </w:pPr>
            <w:r>
              <w:rPr>
                <w:rFonts w:hint="eastAsia" w:hAnsi="宋体"/>
                <w:bCs/>
                <w:sz w:val="15"/>
                <w:szCs w:val="15"/>
              </w:rPr>
              <w:t>1）、</w:t>
            </w:r>
            <w:r>
              <w:rPr>
                <w:rFonts w:hAnsi="宋体"/>
                <w:bCs/>
                <w:sz w:val="15"/>
                <w:szCs w:val="15"/>
              </w:rPr>
              <w:t>三相配电变压器满足现行国家标准《三相配电变压器能效限定值及能效等级》</w:t>
            </w:r>
            <w:r>
              <w:rPr>
                <w:bCs/>
                <w:sz w:val="15"/>
                <w:szCs w:val="15"/>
              </w:rPr>
              <w:t>GB 20052</w:t>
            </w:r>
            <w:r>
              <w:rPr>
                <w:rFonts w:hAnsi="宋体"/>
                <w:bCs/>
                <w:sz w:val="15"/>
                <w:szCs w:val="15"/>
              </w:rPr>
              <w:t>的节能评价值要求</w:t>
            </w:r>
            <w:r>
              <w:rPr>
                <w:rFonts w:hint="eastAsia" w:hAnsi="宋体"/>
                <w:bCs/>
                <w:sz w:val="15"/>
                <w:szCs w:val="15"/>
              </w:rPr>
              <w:t>。</w:t>
            </w:r>
          </w:p>
          <w:p>
            <w:pPr>
              <w:adjustRightInd w:val="0"/>
              <w:snapToGrid w:val="0"/>
              <w:rPr>
                <w:rFonts w:hint="eastAsia" w:hAnsi="宋体"/>
                <w:bCs/>
                <w:sz w:val="15"/>
                <w:szCs w:val="15"/>
              </w:rPr>
            </w:pPr>
            <w:r>
              <w:rPr>
                <w:rFonts w:hint="eastAsia" w:hAnsi="宋体"/>
                <w:bCs/>
                <w:sz w:val="15"/>
                <w:szCs w:val="15"/>
              </w:rPr>
              <w:t>2）、</w:t>
            </w:r>
            <w:r>
              <w:rPr>
                <w:rFonts w:hAnsi="宋体"/>
                <w:bCs/>
                <w:sz w:val="15"/>
                <w:szCs w:val="15"/>
              </w:rPr>
              <w:t>水泵、风机等其他电气装置满足相关现行国家标准的节能评价值要求</w:t>
            </w:r>
            <w:r>
              <w:rPr>
                <w:rFonts w:hint="eastAsia" w:hAnsi="宋体"/>
                <w:bCs/>
                <w:sz w:val="15"/>
                <w:szCs w:val="15"/>
              </w:rPr>
              <w:t>。</w:t>
            </w:r>
          </w:p>
          <w:p>
            <w:pPr>
              <w:adjustRightInd w:val="0"/>
              <w:snapToGrid w:val="0"/>
              <w:rPr>
                <w:rFonts w:hint="eastAsia" w:ascii="Times New Roman" w:hAnsi="Times New Roman"/>
                <w:bCs/>
                <w:sz w:val="15"/>
                <w:szCs w:val="15"/>
              </w:rPr>
            </w:pPr>
            <w:r>
              <w:rPr>
                <w:rFonts w:hint="eastAsia" w:ascii="Times New Roman" w:hAnsi="Times New Roman"/>
                <w:bCs/>
                <w:sz w:val="15"/>
                <w:szCs w:val="15"/>
              </w:rPr>
              <w:t>3）、对于三相不平衡或采用单相配电的供配电系统，应采用分相无功自动补偿装置。</w:t>
            </w:r>
          </w:p>
          <w:p>
            <w:pPr>
              <w:adjustRightInd w:val="0"/>
              <w:snapToGrid w:val="0"/>
              <w:rPr>
                <w:rFonts w:ascii="Times New Roman" w:hAnsi="Times New Roman"/>
                <w:bCs/>
                <w:sz w:val="15"/>
                <w:szCs w:val="15"/>
              </w:rPr>
            </w:pPr>
            <w:r>
              <w:rPr>
                <w:rFonts w:hint="eastAsia" w:ascii="Times New Roman" w:hAnsi="Times New Roman"/>
                <w:bCs/>
                <w:sz w:val="15"/>
                <w:szCs w:val="15"/>
              </w:rPr>
              <w:t>4）、</w:t>
            </w:r>
            <w:r>
              <w:rPr>
                <w:rFonts w:hint="eastAsia" w:ascii="Times New Roman" w:hAnsi="Times New Roman"/>
                <w:bCs/>
                <w:spacing w:val="-3"/>
                <w:sz w:val="15"/>
                <w:szCs w:val="15"/>
              </w:rPr>
              <w:t>当供配电系统谐波或设备谐波超出国家或地方标准的谐波限值规定时，宜对建筑内的主要电气和电子设备或其所在线路采取高次谐波抑制和治理。未超出限值时直接判定为达标。</w:t>
            </w:r>
          </w:p>
        </w:tc>
        <w:tc>
          <w:tcPr>
            <w:tcW w:w="1575" w:type="dxa"/>
            <w:vAlign w:val="center"/>
          </w:tcPr>
          <w:p>
            <w:pPr>
              <w:jc w:val="center"/>
              <w:rPr>
                <w:rFonts w:ascii="Times New Roman" w:hAnsi="Times New Roman"/>
                <w:sz w:val="15"/>
                <w:szCs w:val="15"/>
              </w:rPr>
            </w:pPr>
            <w:r>
              <w:rPr>
                <w:rFonts w:hint="eastAsia" w:ascii="Times New Roman" w:hAnsi="Times New Roman"/>
                <w:sz w:val="15"/>
                <w:szCs w:val="15"/>
              </w:rPr>
              <w:t>电气设计说明</w:t>
            </w:r>
          </w:p>
          <w:p>
            <w:pPr>
              <w:jc w:val="center"/>
              <w:rPr>
                <w:rFonts w:ascii="Times New Roman" w:hAnsi="Times New Roman"/>
                <w:sz w:val="15"/>
                <w:szCs w:val="15"/>
              </w:rPr>
            </w:pPr>
            <w:r>
              <w:rPr>
                <w:rFonts w:hint="eastAsia" w:ascii="Times New Roman" w:hAnsi="Times New Roman"/>
                <w:sz w:val="15"/>
                <w:szCs w:val="15"/>
              </w:rPr>
              <w:t>配电系统图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shd w:val="clear" w:color="auto" w:fill="auto"/>
            <w:vAlign w:val="center"/>
          </w:tcPr>
          <w:p>
            <w:pPr>
              <w:jc w:val="center"/>
              <w:rPr>
                <w:rFonts w:ascii="Times New Roman" w:hAnsi="Times New Roman"/>
                <w:sz w:val="15"/>
                <w:szCs w:val="15"/>
              </w:rPr>
            </w:pPr>
            <w:r>
              <w:rPr>
                <w:rFonts w:hint="eastAsia" w:ascii="Times New Roman" w:hAnsi="Times New Roman"/>
                <w:sz w:val="15"/>
                <w:szCs w:val="15"/>
              </w:rPr>
              <w:t>5</w:t>
            </w:r>
          </w:p>
        </w:tc>
        <w:tc>
          <w:tcPr>
            <w:tcW w:w="6032" w:type="dxa"/>
            <w:shd w:val="clear" w:color="auto" w:fill="auto"/>
            <w:vAlign w:val="center"/>
          </w:tcPr>
          <w:p>
            <w:pPr>
              <w:rPr>
                <w:rFonts w:ascii="Times New Roman" w:hAnsi="Times New Roman"/>
                <w:bCs/>
                <w:sz w:val="15"/>
                <w:szCs w:val="15"/>
              </w:rPr>
            </w:pPr>
            <w:r>
              <w:rPr>
                <w:rFonts w:hAnsi="宋体"/>
                <w:sz w:val="15"/>
                <w:szCs w:val="15"/>
              </w:rPr>
              <w:t>室外夜景照明光污染的限制符合现行行业标准《城市夜景照明设计规范》</w:t>
            </w:r>
            <w:r>
              <w:rPr>
                <w:rFonts w:ascii="Times New Roman" w:hAnsi="Times New Roman"/>
                <w:sz w:val="15"/>
                <w:szCs w:val="15"/>
              </w:rPr>
              <w:t>JGJ/T 163</w:t>
            </w:r>
            <w:r>
              <w:rPr>
                <w:rFonts w:hAnsi="宋体"/>
                <w:sz w:val="15"/>
                <w:szCs w:val="15"/>
              </w:rPr>
              <w:t>的规定</w:t>
            </w:r>
            <w:r>
              <w:rPr>
                <w:rFonts w:hint="eastAsia" w:hAnsi="宋体"/>
                <w:sz w:val="15"/>
                <w:szCs w:val="15"/>
              </w:rPr>
              <w:t>。</w:t>
            </w:r>
          </w:p>
        </w:tc>
        <w:tc>
          <w:tcPr>
            <w:tcW w:w="1575" w:type="dxa"/>
            <w:vAlign w:val="center"/>
          </w:tcPr>
          <w:p>
            <w:pPr>
              <w:jc w:val="center"/>
              <w:rPr>
                <w:rFonts w:ascii="Times New Roman" w:hAnsi="Times New Roman"/>
                <w:sz w:val="15"/>
                <w:szCs w:val="15"/>
              </w:rPr>
            </w:pPr>
            <w:r>
              <w:rPr>
                <w:rFonts w:hint="eastAsia" w:ascii="Times New Roman" w:hAnsi="Times New Roman"/>
                <w:sz w:val="15"/>
                <w:szCs w:val="15"/>
              </w:rPr>
              <w:t>电气设计说明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shd w:val="clear" w:color="auto" w:fill="auto"/>
            <w:vAlign w:val="center"/>
          </w:tcPr>
          <w:p>
            <w:pPr>
              <w:jc w:val="center"/>
              <w:rPr>
                <w:rFonts w:ascii="Times New Roman" w:hAnsi="Times New Roman"/>
                <w:sz w:val="15"/>
                <w:szCs w:val="15"/>
              </w:rPr>
            </w:pPr>
            <w:r>
              <w:rPr>
                <w:rFonts w:hint="eastAsia" w:ascii="Times New Roman" w:hAnsi="Times New Roman"/>
                <w:sz w:val="15"/>
                <w:szCs w:val="15"/>
              </w:rPr>
              <w:t>6</w:t>
            </w:r>
          </w:p>
        </w:tc>
        <w:tc>
          <w:tcPr>
            <w:tcW w:w="6032" w:type="dxa"/>
            <w:shd w:val="clear" w:color="auto" w:fill="auto"/>
            <w:vAlign w:val="center"/>
          </w:tcPr>
          <w:p>
            <w:pPr>
              <w:rPr>
                <w:rFonts w:hAnsi="宋体"/>
                <w:sz w:val="15"/>
                <w:szCs w:val="15"/>
              </w:rPr>
            </w:pPr>
            <w:r>
              <w:rPr>
                <w:rFonts w:hint="eastAsia" w:ascii="Times New Roman" w:hAnsi="Times New Roman"/>
                <w:sz w:val="15"/>
                <w:szCs w:val="15"/>
              </w:rPr>
              <w:t>公共建筑的智能化系统满足现行国家标准《智能化建筑设计标准》</w:t>
            </w:r>
            <w:r>
              <w:rPr>
                <w:rFonts w:ascii="Times New Roman" w:hAnsi="Times New Roman"/>
                <w:sz w:val="15"/>
                <w:szCs w:val="15"/>
              </w:rPr>
              <w:t xml:space="preserve"> </w:t>
            </w:r>
            <w:r>
              <w:rPr>
                <w:sz w:val="15"/>
                <w:szCs w:val="15"/>
              </w:rPr>
              <w:fldChar w:fldCharType="begin"/>
            </w:r>
            <w:r>
              <w:rPr>
                <w:sz w:val="15"/>
                <w:szCs w:val="15"/>
              </w:rPr>
              <w:instrText xml:space="preserve"> HYPERLINK "http://www.spsp.gov.cn/page/P1828/593.shtml" \t "_blank" </w:instrText>
            </w:r>
            <w:r>
              <w:rPr>
                <w:sz w:val="15"/>
                <w:szCs w:val="15"/>
              </w:rPr>
              <w:fldChar w:fldCharType="separate"/>
            </w:r>
            <w:r>
              <w:rPr>
                <w:rFonts w:ascii="Times New Roman" w:hAnsi="Times New Roman"/>
                <w:sz w:val="15"/>
                <w:szCs w:val="15"/>
              </w:rPr>
              <w:t>GB 50314</w:t>
            </w:r>
            <w:r>
              <w:rPr>
                <w:rFonts w:ascii="Times New Roman" w:hAnsi="Times New Roman"/>
                <w:sz w:val="15"/>
                <w:szCs w:val="15"/>
              </w:rPr>
              <w:fldChar w:fldCharType="end"/>
            </w:r>
            <w:r>
              <w:rPr>
                <w:rFonts w:hint="eastAsia" w:ascii="Times New Roman" w:hAnsi="Times New Roman"/>
                <w:sz w:val="15"/>
                <w:szCs w:val="15"/>
              </w:rPr>
              <w:t xml:space="preserve"> 的基础配置要求。</w:t>
            </w:r>
            <w:r>
              <w:rPr>
                <w:rFonts w:hint="eastAsia" w:ascii="Times New Roman" w:hAnsi="Times New Roman"/>
                <w:bCs/>
                <w:sz w:val="15"/>
                <w:szCs w:val="15"/>
              </w:rPr>
              <w:t>未超出限值时直接判定为达标。</w:t>
            </w:r>
          </w:p>
        </w:tc>
        <w:tc>
          <w:tcPr>
            <w:tcW w:w="1575" w:type="dxa"/>
            <w:vAlign w:val="center"/>
          </w:tcPr>
          <w:p>
            <w:pPr>
              <w:jc w:val="center"/>
              <w:rPr>
                <w:rFonts w:ascii="Times New Roman" w:hAnsi="Times New Roman"/>
                <w:sz w:val="15"/>
                <w:szCs w:val="15"/>
              </w:rPr>
            </w:pPr>
            <w:r>
              <w:rPr>
                <w:rFonts w:hint="eastAsia" w:ascii="Times New Roman" w:hAnsi="Times New Roman"/>
                <w:sz w:val="15"/>
                <w:szCs w:val="15"/>
              </w:rPr>
              <w:t>电气施工图</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right="0" w:rightChars="0" w:firstLine="0" w:firstLineChars="0"/>
        <w:jc w:val="left"/>
        <w:textAlignment w:val="auto"/>
        <w:outlineLvl w:val="9"/>
        <w:rPr>
          <w:rFonts w:ascii="Times New Roman" w:hAnsi="Times New Roman" w:eastAsiaTheme="minorEastAsia"/>
          <w:b/>
          <w:sz w:val="21"/>
          <w:szCs w:val="21"/>
        </w:rPr>
      </w:pPr>
      <w:r>
        <w:rPr>
          <w:rFonts w:hint="eastAsia" w:ascii="Times New Roman" w:hAnsi="Times New Roman" w:eastAsiaTheme="minorEastAsia"/>
          <w:b/>
          <w:sz w:val="21"/>
          <w:szCs w:val="21"/>
        </w:rPr>
        <w:t>3</w:t>
      </w:r>
      <w:r>
        <w:rPr>
          <w:rFonts w:ascii="Times New Roman" w:hAnsi="Times New Roman" w:eastAsiaTheme="minorEastAsia"/>
          <w:b/>
          <w:sz w:val="21"/>
          <w:szCs w:val="21"/>
        </w:rPr>
        <w:t>.</w:t>
      </w:r>
      <w:r>
        <w:rPr>
          <w:rFonts w:hint="eastAsia" w:ascii="Times New Roman" w:hAnsi="Times New Roman" w:eastAsiaTheme="minorEastAsia"/>
          <w:b/>
          <w:sz w:val="21"/>
          <w:szCs w:val="21"/>
        </w:rPr>
        <w:t>2.6</w:t>
      </w:r>
      <w:r>
        <w:rPr>
          <w:rFonts w:hint="eastAsia" w:ascii="Times New Roman" w:hAnsi="Times New Roman" w:eastAsiaTheme="minorEastAsia"/>
          <w:b/>
          <w:sz w:val="21"/>
          <w:szCs w:val="21"/>
          <w:lang w:val="en-US" w:eastAsia="zh-CN"/>
        </w:rPr>
        <w:t xml:space="preserve">  </w:t>
      </w:r>
      <w:r>
        <w:rPr>
          <w:rFonts w:hint="eastAsia" w:ascii="Times New Roman" w:hAnsi="Times New Roman" w:eastAsiaTheme="minorEastAsia"/>
          <w:b w:val="0"/>
          <w:bCs/>
          <w:sz w:val="21"/>
          <w:szCs w:val="21"/>
        </w:rPr>
        <w:t xml:space="preserve">提高创新项 </w:t>
      </w:r>
      <w:r>
        <w:rPr>
          <w:rFonts w:hint="eastAsia" w:ascii="Times New Roman" w:hAnsi="Times New Roman" w:eastAsiaTheme="minorEastAsia"/>
          <w:b/>
          <w:sz w:val="21"/>
          <w:szCs w:val="21"/>
        </w:rPr>
        <w:t xml:space="preserve">  </w:t>
      </w:r>
    </w:p>
    <w:tbl>
      <w:tblPr>
        <w:tblStyle w:val="10"/>
        <w:tblW w:w="8275" w:type="dxa"/>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6032"/>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668" w:type="dxa"/>
            <w:shd w:val="clear" w:color="auto" w:fill="auto"/>
            <w:vAlign w:val="center"/>
          </w:tcPr>
          <w:p>
            <w:pPr>
              <w:jc w:val="center"/>
              <w:rPr>
                <w:rFonts w:ascii="Times New Roman" w:hAnsi="Times New Roman"/>
                <w:sz w:val="15"/>
                <w:szCs w:val="15"/>
              </w:rPr>
            </w:pPr>
            <w:r>
              <w:rPr>
                <w:rFonts w:ascii="Times New Roman" w:hAnsi="Times New Roman"/>
                <w:sz w:val="15"/>
                <w:szCs w:val="15"/>
              </w:rPr>
              <w:t>序号</w:t>
            </w:r>
          </w:p>
        </w:tc>
        <w:tc>
          <w:tcPr>
            <w:tcW w:w="6032" w:type="dxa"/>
            <w:shd w:val="clear" w:color="auto" w:fill="auto"/>
            <w:vAlign w:val="center"/>
          </w:tcPr>
          <w:p>
            <w:pPr>
              <w:jc w:val="center"/>
              <w:rPr>
                <w:rFonts w:ascii="Times New Roman" w:hAnsi="Times New Roman"/>
                <w:sz w:val="15"/>
                <w:szCs w:val="15"/>
              </w:rPr>
            </w:pPr>
            <w:r>
              <w:rPr>
                <w:rFonts w:ascii="Times New Roman" w:hAnsi="Times New Roman"/>
                <w:sz w:val="15"/>
                <w:szCs w:val="15"/>
              </w:rPr>
              <w:t>审查要点</w:t>
            </w:r>
          </w:p>
        </w:tc>
        <w:tc>
          <w:tcPr>
            <w:tcW w:w="1575" w:type="dxa"/>
            <w:vAlign w:val="center"/>
          </w:tcPr>
          <w:p>
            <w:pPr>
              <w:jc w:val="center"/>
              <w:rPr>
                <w:rFonts w:ascii="Times New Roman" w:hAnsi="Times New Roman"/>
                <w:sz w:val="15"/>
                <w:szCs w:val="15"/>
              </w:rPr>
            </w:pPr>
            <w:r>
              <w:rPr>
                <w:rFonts w:ascii="Times New Roman" w:hAnsi="Times New Roman"/>
                <w:sz w:val="15"/>
                <w:szCs w:val="15"/>
              </w:rPr>
              <w:t>审查</w:t>
            </w:r>
            <w:r>
              <w:rPr>
                <w:rFonts w:hint="eastAsia" w:ascii="Times New Roman" w:hAnsi="Times New Roman"/>
                <w:sz w:val="15"/>
                <w:szCs w:val="15"/>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668" w:type="dxa"/>
            <w:shd w:val="clear" w:color="auto" w:fill="auto"/>
            <w:vAlign w:val="center"/>
          </w:tcPr>
          <w:p>
            <w:pPr>
              <w:jc w:val="center"/>
              <w:rPr>
                <w:rFonts w:ascii="Times New Roman" w:hAnsi="Times New Roman"/>
                <w:sz w:val="15"/>
                <w:szCs w:val="15"/>
              </w:rPr>
            </w:pPr>
            <w:r>
              <w:rPr>
                <w:rFonts w:hint="eastAsia" w:ascii="Times New Roman" w:hAnsi="Times New Roman"/>
                <w:sz w:val="15"/>
                <w:szCs w:val="15"/>
              </w:rPr>
              <w:t>1</w:t>
            </w:r>
          </w:p>
        </w:tc>
        <w:tc>
          <w:tcPr>
            <w:tcW w:w="6032" w:type="dxa"/>
            <w:shd w:val="clear" w:color="auto" w:fill="auto"/>
            <w:vAlign w:val="center"/>
          </w:tcPr>
          <w:p>
            <w:pPr>
              <w:adjustRightInd w:val="0"/>
              <w:snapToGrid w:val="0"/>
              <w:jc w:val="left"/>
              <w:rPr>
                <w:sz w:val="15"/>
                <w:szCs w:val="15"/>
              </w:rPr>
            </w:pPr>
            <w:r>
              <w:rPr>
                <w:rFonts w:hAnsi="宋体" w:asciiTheme="minorHAnsi" w:cstheme="minorBidi"/>
                <w:sz w:val="15"/>
                <w:szCs w:val="15"/>
              </w:rPr>
              <w:t>采用资源消耗少和环境影响小的建筑结构。</w:t>
            </w:r>
            <w:r>
              <w:rPr>
                <w:rFonts w:hint="eastAsia" w:hAnsi="宋体" w:asciiTheme="minorHAnsi" w:cstheme="minorBidi"/>
                <w:sz w:val="15"/>
                <w:szCs w:val="15"/>
              </w:rPr>
              <w:t>当</w:t>
            </w:r>
            <w:r>
              <w:rPr>
                <w:rFonts w:hAnsi="宋体" w:asciiTheme="minorHAnsi" w:cstheme="minorBidi"/>
                <w:sz w:val="15"/>
                <w:szCs w:val="15"/>
              </w:rPr>
              <w:t>主体结构采用钢结构、木结构，或预制构件用量比例不小于60%</w:t>
            </w:r>
            <w:r>
              <w:rPr>
                <w:rFonts w:hint="eastAsia" w:hAnsi="宋体" w:asciiTheme="minorHAnsi" w:cstheme="minorBidi"/>
                <w:sz w:val="15"/>
                <w:szCs w:val="15"/>
              </w:rPr>
              <w:t>时，达标。</w:t>
            </w:r>
          </w:p>
        </w:tc>
        <w:tc>
          <w:tcPr>
            <w:tcW w:w="1575" w:type="dxa"/>
            <w:vAlign w:val="center"/>
          </w:tcPr>
          <w:p>
            <w:pPr>
              <w:jc w:val="center"/>
              <w:rPr>
                <w:rFonts w:ascii="Times New Roman" w:hAnsi="Times New Roman"/>
                <w:sz w:val="15"/>
                <w:szCs w:val="15"/>
              </w:rPr>
            </w:pPr>
            <w:r>
              <w:rPr>
                <w:rFonts w:hint="eastAsia" w:ascii="Times New Roman" w:hAnsi="Times New Roman"/>
                <w:sz w:val="15"/>
                <w:szCs w:val="15"/>
              </w:rPr>
              <w:t>结构施工图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668" w:type="dxa"/>
            <w:shd w:val="clear" w:color="auto" w:fill="auto"/>
            <w:vAlign w:val="center"/>
          </w:tcPr>
          <w:p>
            <w:pPr>
              <w:jc w:val="center"/>
              <w:rPr>
                <w:rFonts w:ascii="Times New Roman" w:hAnsi="Times New Roman"/>
                <w:sz w:val="15"/>
                <w:szCs w:val="15"/>
              </w:rPr>
            </w:pPr>
            <w:r>
              <w:rPr>
                <w:rFonts w:hint="eastAsia" w:ascii="Times New Roman" w:hAnsi="Times New Roman"/>
                <w:sz w:val="15"/>
                <w:szCs w:val="15"/>
              </w:rPr>
              <w:t>2</w:t>
            </w:r>
          </w:p>
        </w:tc>
        <w:tc>
          <w:tcPr>
            <w:tcW w:w="6032" w:type="dxa"/>
            <w:shd w:val="clear" w:color="auto" w:fill="auto"/>
            <w:vAlign w:val="center"/>
          </w:tcPr>
          <w:p>
            <w:pPr>
              <w:adjustRightInd w:val="0"/>
              <w:snapToGrid w:val="0"/>
              <w:jc w:val="left"/>
              <w:rPr>
                <w:rFonts w:asciiTheme="minorEastAsia" w:hAnsiTheme="minorEastAsia" w:eastAsiaTheme="minorEastAsia" w:cstheme="minorBidi"/>
                <w:sz w:val="15"/>
                <w:szCs w:val="15"/>
              </w:rPr>
            </w:pPr>
            <w:r>
              <w:rPr>
                <w:rFonts w:asciiTheme="minorEastAsia" w:hAnsiTheme="minorEastAsia" w:eastAsiaTheme="minorEastAsia"/>
                <w:bCs/>
                <w:sz w:val="15"/>
                <w:szCs w:val="15"/>
              </w:rPr>
              <w:t>合理选用废弃场地进行建设，或充分利用尚可使用的旧建筑。</w:t>
            </w:r>
          </w:p>
        </w:tc>
        <w:tc>
          <w:tcPr>
            <w:tcW w:w="1575" w:type="dxa"/>
            <w:vAlign w:val="center"/>
          </w:tcPr>
          <w:p>
            <w:pPr>
              <w:jc w:val="center"/>
              <w:rPr>
                <w:rFonts w:ascii="Times New Roman" w:hAnsi="Times New Roman"/>
                <w:sz w:val="15"/>
                <w:szCs w:val="15"/>
              </w:rPr>
            </w:pPr>
            <w:r>
              <w:rPr>
                <w:rFonts w:hint="eastAsia" w:ascii="Times New Roman" w:hAnsi="Times New Roman"/>
                <w:sz w:val="15"/>
                <w:szCs w:val="15"/>
              </w:rPr>
              <w:t>建筑施工图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shd w:val="clear" w:color="auto" w:fill="auto"/>
            <w:vAlign w:val="center"/>
          </w:tcPr>
          <w:p>
            <w:pPr>
              <w:jc w:val="center"/>
              <w:rPr>
                <w:rFonts w:ascii="Times New Roman" w:hAnsi="Times New Roman"/>
                <w:sz w:val="15"/>
                <w:szCs w:val="15"/>
              </w:rPr>
            </w:pPr>
            <w:r>
              <w:rPr>
                <w:rFonts w:hint="eastAsia" w:ascii="Times New Roman" w:hAnsi="Times New Roman"/>
                <w:sz w:val="15"/>
                <w:szCs w:val="15"/>
              </w:rPr>
              <w:t>3</w:t>
            </w:r>
          </w:p>
        </w:tc>
        <w:tc>
          <w:tcPr>
            <w:tcW w:w="6032" w:type="dxa"/>
            <w:shd w:val="clear" w:color="auto" w:fill="auto"/>
            <w:vAlign w:val="center"/>
          </w:tcPr>
          <w:p>
            <w:pPr>
              <w:adjustRightInd w:val="0"/>
              <w:snapToGrid w:val="0"/>
              <w:jc w:val="left"/>
              <w:rPr>
                <w:sz w:val="15"/>
                <w:szCs w:val="15"/>
              </w:rPr>
            </w:pPr>
            <w:r>
              <w:rPr>
                <w:rFonts w:hAnsi="宋体" w:asciiTheme="minorHAnsi" w:cstheme="minorBidi"/>
                <w:sz w:val="15"/>
                <w:szCs w:val="15"/>
              </w:rPr>
              <w:t>应用建筑信息模型（</w:t>
            </w:r>
            <w:r>
              <w:rPr>
                <w:rFonts w:ascii="Times New Roman" w:hAnsi="Times New Roman"/>
                <w:sz w:val="15"/>
                <w:szCs w:val="15"/>
              </w:rPr>
              <w:t>BIM</w:t>
            </w:r>
            <w:r>
              <w:rPr>
                <w:rFonts w:hint="eastAsia" w:hAnsi="宋体" w:asciiTheme="minorHAnsi" w:cstheme="minorBidi"/>
                <w:sz w:val="15"/>
                <w:szCs w:val="15"/>
              </w:rPr>
              <w:t>）</w:t>
            </w:r>
            <w:r>
              <w:rPr>
                <w:rFonts w:hAnsi="宋体" w:asciiTheme="minorHAnsi" w:cstheme="minorBidi"/>
                <w:sz w:val="15"/>
                <w:szCs w:val="15"/>
              </w:rPr>
              <w:t>技术。</w:t>
            </w:r>
          </w:p>
        </w:tc>
        <w:tc>
          <w:tcPr>
            <w:tcW w:w="1575" w:type="dxa"/>
            <w:vAlign w:val="center"/>
          </w:tcPr>
          <w:p>
            <w:pPr>
              <w:jc w:val="center"/>
              <w:rPr>
                <w:rFonts w:ascii="Times New Roman" w:hAnsi="Times New Roman"/>
                <w:sz w:val="15"/>
                <w:szCs w:val="15"/>
              </w:rPr>
            </w:pPr>
            <w:r>
              <w:rPr>
                <w:rFonts w:hAnsi="宋体" w:asciiTheme="minorHAnsi" w:cstheme="minorBidi"/>
                <w:sz w:val="15"/>
                <w:szCs w:val="15"/>
              </w:rPr>
              <w:t>建筑信息模型（</w:t>
            </w:r>
            <w:r>
              <w:rPr>
                <w:rFonts w:ascii="Times New Roman" w:hAnsi="Times New Roman"/>
                <w:sz w:val="15"/>
                <w:szCs w:val="15"/>
              </w:rPr>
              <w:t>BIM</w:t>
            </w:r>
            <w:r>
              <w:rPr>
                <w:rFonts w:hint="eastAsia" w:hAnsi="宋体" w:asciiTheme="minorHAnsi" w:cstheme="minorBidi"/>
                <w:sz w:val="15"/>
                <w:szCs w:val="15"/>
              </w:rPr>
              <w:t>）</w:t>
            </w:r>
            <w:r>
              <w:rPr>
                <w:rFonts w:hAnsi="宋体" w:asciiTheme="minorHAnsi" w:cstheme="minorBidi"/>
                <w:sz w:val="15"/>
                <w:szCs w:val="15"/>
              </w:rPr>
              <w:t>技术</w:t>
            </w:r>
            <w:r>
              <w:rPr>
                <w:rFonts w:hint="eastAsia" w:hAnsi="宋体" w:asciiTheme="minorHAnsi" w:cstheme="minorBidi"/>
                <w:sz w:val="15"/>
                <w:szCs w:val="15"/>
              </w:rPr>
              <w:t>文件</w:t>
            </w:r>
          </w:p>
        </w:tc>
      </w:tr>
    </w:tbl>
    <w:p>
      <w:pPr>
        <w:ind w:firstLine="435"/>
      </w:pPr>
    </w:p>
    <w:p>
      <w:pPr>
        <w:rPr>
          <w:rFonts w:asciiTheme="minorEastAsia" w:hAnsiTheme="minorEastAsia"/>
          <w:b/>
          <w:bCs/>
          <w:szCs w:val="21"/>
        </w:rPr>
      </w:pPr>
    </w:p>
    <w:p>
      <w:pPr/>
    </w:p>
    <w:sectPr>
      <w:footerReference r:id="rId6" w:type="first"/>
      <w:footerReference r:id="rId5" w:type="default"/>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 w:name="Courier New">
    <w:panose1 w:val="02070309020205020404"/>
    <w:charset w:val="00"/>
    <w:family w:val="modern"/>
    <w:pitch w:val="default"/>
    <w:sig w:usb0="E0002AFF" w:usb1="C0007843" w:usb2="00000009" w:usb3="00000000" w:csb0="400001FF" w:csb1="FFFF0000"/>
  </w:font>
  <w:font w:name="华文隶书">
    <w:altName w:val="微软雅黑"/>
    <w:panose1 w:val="02010800040101010101"/>
    <w:charset w:val="86"/>
    <w:family w:val="auto"/>
    <w:pitch w:val="default"/>
    <w:sig w:usb0="00000000" w:usb1="00000000" w:usb2="00000010" w:usb3="00000000" w:csb0="00040000" w:csb1="00000000"/>
  </w:font>
  <w:font w:name="黑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5</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5</w:t>
                    </w:r>
                    <w:r>
                      <w:rPr>
                        <w:rFonts w:hint="eastAsia"/>
                        <w:sz w:val="1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8E6"/>
    <w:rsid w:val="00047955"/>
    <w:rsid w:val="00050916"/>
    <w:rsid w:val="000559D3"/>
    <w:rsid w:val="000654E4"/>
    <w:rsid w:val="000666A7"/>
    <w:rsid w:val="00073EAF"/>
    <w:rsid w:val="0007569B"/>
    <w:rsid w:val="00086C41"/>
    <w:rsid w:val="0008780A"/>
    <w:rsid w:val="000940A0"/>
    <w:rsid w:val="00095FA0"/>
    <w:rsid w:val="000B12AF"/>
    <w:rsid w:val="000D1DB3"/>
    <w:rsid w:val="000D3929"/>
    <w:rsid w:val="000E37F7"/>
    <w:rsid w:val="001011B2"/>
    <w:rsid w:val="00126C88"/>
    <w:rsid w:val="00127C0A"/>
    <w:rsid w:val="001418AE"/>
    <w:rsid w:val="00141A5E"/>
    <w:rsid w:val="00162196"/>
    <w:rsid w:val="00162C78"/>
    <w:rsid w:val="00166912"/>
    <w:rsid w:val="00172F7A"/>
    <w:rsid w:val="001834B5"/>
    <w:rsid w:val="00186974"/>
    <w:rsid w:val="001D6E6B"/>
    <w:rsid w:val="001F0F8F"/>
    <w:rsid w:val="00205A3E"/>
    <w:rsid w:val="00206969"/>
    <w:rsid w:val="00242A64"/>
    <w:rsid w:val="00244B2F"/>
    <w:rsid w:val="00273F74"/>
    <w:rsid w:val="00291BA8"/>
    <w:rsid w:val="002A35FE"/>
    <w:rsid w:val="002A74F7"/>
    <w:rsid w:val="002E7D24"/>
    <w:rsid w:val="003010CE"/>
    <w:rsid w:val="00301532"/>
    <w:rsid w:val="0030222F"/>
    <w:rsid w:val="00324FAB"/>
    <w:rsid w:val="00326972"/>
    <w:rsid w:val="00332C20"/>
    <w:rsid w:val="0033305A"/>
    <w:rsid w:val="0034290E"/>
    <w:rsid w:val="003512AC"/>
    <w:rsid w:val="003B434C"/>
    <w:rsid w:val="00400413"/>
    <w:rsid w:val="004370C4"/>
    <w:rsid w:val="0044152F"/>
    <w:rsid w:val="00444846"/>
    <w:rsid w:val="00450A47"/>
    <w:rsid w:val="00467B71"/>
    <w:rsid w:val="004719F6"/>
    <w:rsid w:val="004806BD"/>
    <w:rsid w:val="00481492"/>
    <w:rsid w:val="00483170"/>
    <w:rsid w:val="004B2C58"/>
    <w:rsid w:val="004E01CD"/>
    <w:rsid w:val="004E37F6"/>
    <w:rsid w:val="004E5E4C"/>
    <w:rsid w:val="004F5254"/>
    <w:rsid w:val="004F6098"/>
    <w:rsid w:val="00574F74"/>
    <w:rsid w:val="005B0258"/>
    <w:rsid w:val="005C03FB"/>
    <w:rsid w:val="005D7CEE"/>
    <w:rsid w:val="005F4F2E"/>
    <w:rsid w:val="00600307"/>
    <w:rsid w:val="006030F7"/>
    <w:rsid w:val="00615D54"/>
    <w:rsid w:val="006166BA"/>
    <w:rsid w:val="00656475"/>
    <w:rsid w:val="006611CA"/>
    <w:rsid w:val="00663DA1"/>
    <w:rsid w:val="006737AB"/>
    <w:rsid w:val="00675D08"/>
    <w:rsid w:val="00675D46"/>
    <w:rsid w:val="0067711B"/>
    <w:rsid w:val="006A3F62"/>
    <w:rsid w:val="006C4946"/>
    <w:rsid w:val="006D0D96"/>
    <w:rsid w:val="006E4807"/>
    <w:rsid w:val="006E5370"/>
    <w:rsid w:val="006F08E6"/>
    <w:rsid w:val="00713A79"/>
    <w:rsid w:val="00721A2D"/>
    <w:rsid w:val="00732766"/>
    <w:rsid w:val="00745796"/>
    <w:rsid w:val="00794D9D"/>
    <w:rsid w:val="007B4FE9"/>
    <w:rsid w:val="007C03D7"/>
    <w:rsid w:val="007C1FF4"/>
    <w:rsid w:val="007E2044"/>
    <w:rsid w:val="007E4B86"/>
    <w:rsid w:val="008159B2"/>
    <w:rsid w:val="008239C0"/>
    <w:rsid w:val="00833AC4"/>
    <w:rsid w:val="0085184A"/>
    <w:rsid w:val="00862968"/>
    <w:rsid w:val="00864A07"/>
    <w:rsid w:val="00873F0E"/>
    <w:rsid w:val="00881EF3"/>
    <w:rsid w:val="00894CAF"/>
    <w:rsid w:val="008B7213"/>
    <w:rsid w:val="008C1C2F"/>
    <w:rsid w:val="008D1BB7"/>
    <w:rsid w:val="008E061A"/>
    <w:rsid w:val="008F44ED"/>
    <w:rsid w:val="0093792E"/>
    <w:rsid w:val="009529E4"/>
    <w:rsid w:val="00957CE8"/>
    <w:rsid w:val="00961308"/>
    <w:rsid w:val="00995B3B"/>
    <w:rsid w:val="009A0E8B"/>
    <w:rsid w:val="009A5E97"/>
    <w:rsid w:val="009B6808"/>
    <w:rsid w:val="009D61A6"/>
    <w:rsid w:val="009F7664"/>
    <w:rsid w:val="00A0764C"/>
    <w:rsid w:val="00A07D10"/>
    <w:rsid w:val="00A340C3"/>
    <w:rsid w:val="00A43662"/>
    <w:rsid w:val="00A4409D"/>
    <w:rsid w:val="00A47F7E"/>
    <w:rsid w:val="00A514B8"/>
    <w:rsid w:val="00A66E88"/>
    <w:rsid w:val="00A73319"/>
    <w:rsid w:val="00A94589"/>
    <w:rsid w:val="00A9743C"/>
    <w:rsid w:val="00AA45C8"/>
    <w:rsid w:val="00AA523F"/>
    <w:rsid w:val="00AC2251"/>
    <w:rsid w:val="00AC2A7C"/>
    <w:rsid w:val="00AE11EB"/>
    <w:rsid w:val="00AE174E"/>
    <w:rsid w:val="00AF418F"/>
    <w:rsid w:val="00B10C34"/>
    <w:rsid w:val="00B11B98"/>
    <w:rsid w:val="00B20494"/>
    <w:rsid w:val="00B211BD"/>
    <w:rsid w:val="00B63FFC"/>
    <w:rsid w:val="00B66BBA"/>
    <w:rsid w:val="00B67999"/>
    <w:rsid w:val="00B76C22"/>
    <w:rsid w:val="00B9597E"/>
    <w:rsid w:val="00BA4511"/>
    <w:rsid w:val="00BA475A"/>
    <w:rsid w:val="00BC7B69"/>
    <w:rsid w:val="00BD2D20"/>
    <w:rsid w:val="00C04184"/>
    <w:rsid w:val="00C04736"/>
    <w:rsid w:val="00C058FC"/>
    <w:rsid w:val="00C21E90"/>
    <w:rsid w:val="00C2487C"/>
    <w:rsid w:val="00C33B50"/>
    <w:rsid w:val="00C67904"/>
    <w:rsid w:val="00CB11E9"/>
    <w:rsid w:val="00CC1C83"/>
    <w:rsid w:val="00CD2FE9"/>
    <w:rsid w:val="00D01BFE"/>
    <w:rsid w:val="00D107B8"/>
    <w:rsid w:val="00D12B74"/>
    <w:rsid w:val="00D12F11"/>
    <w:rsid w:val="00D15514"/>
    <w:rsid w:val="00D25752"/>
    <w:rsid w:val="00D278D6"/>
    <w:rsid w:val="00D4617B"/>
    <w:rsid w:val="00D51870"/>
    <w:rsid w:val="00D5379D"/>
    <w:rsid w:val="00D72D9E"/>
    <w:rsid w:val="00D73697"/>
    <w:rsid w:val="00D779DE"/>
    <w:rsid w:val="00D77B0D"/>
    <w:rsid w:val="00D85D60"/>
    <w:rsid w:val="00D9186D"/>
    <w:rsid w:val="00D928C3"/>
    <w:rsid w:val="00DB1994"/>
    <w:rsid w:val="00DD42C2"/>
    <w:rsid w:val="00DD45EA"/>
    <w:rsid w:val="00DE7A55"/>
    <w:rsid w:val="00DF10E5"/>
    <w:rsid w:val="00DF4B98"/>
    <w:rsid w:val="00E13E52"/>
    <w:rsid w:val="00E17CF2"/>
    <w:rsid w:val="00E21EEB"/>
    <w:rsid w:val="00E57975"/>
    <w:rsid w:val="00E711BD"/>
    <w:rsid w:val="00E834B8"/>
    <w:rsid w:val="00EA0A02"/>
    <w:rsid w:val="00EA618E"/>
    <w:rsid w:val="00F0631C"/>
    <w:rsid w:val="00F300E8"/>
    <w:rsid w:val="00F45B40"/>
    <w:rsid w:val="00F47065"/>
    <w:rsid w:val="00F53516"/>
    <w:rsid w:val="00F5739B"/>
    <w:rsid w:val="00F61B88"/>
    <w:rsid w:val="00F649A5"/>
    <w:rsid w:val="00F66563"/>
    <w:rsid w:val="00F83281"/>
    <w:rsid w:val="00F92480"/>
    <w:rsid w:val="00FB0BB7"/>
    <w:rsid w:val="00FB13A7"/>
    <w:rsid w:val="00FC033F"/>
    <w:rsid w:val="00FC5688"/>
    <w:rsid w:val="00FF4F82"/>
    <w:rsid w:val="077F4849"/>
    <w:rsid w:val="21CB78DE"/>
    <w:rsid w:val="305B2B48"/>
    <w:rsid w:val="354F03E5"/>
    <w:rsid w:val="4CCB5BCE"/>
    <w:rsid w:val="661E6B13"/>
    <w:rsid w:val="757A7D35"/>
    <w:rsid w:val="77607FE8"/>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character" w:default="1" w:styleId="8">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Plain Text"/>
    <w:basedOn w:val="1"/>
    <w:link w:val="15"/>
    <w:qFormat/>
    <w:uiPriority w:val="0"/>
    <w:pPr>
      <w:widowControl/>
      <w:jc w:val="left"/>
    </w:pPr>
    <w:rPr>
      <w:rFonts w:ascii="宋体" w:hAnsi="Courier New"/>
      <w:kern w:val="0"/>
      <w:sz w:val="20"/>
      <w:szCs w:val="21"/>
    </w:rPr>
  </w:style>
  <w:style w:type="paragraph" w:styleId="4">
    <w:name w:val="footer"/>
    <w:basedOn w:val="1"/>
    <w:link w:val="13"/>
    <w:unhideWhenUsed/>
    <w:qFormat/>
    <w:uiPriority w:val="99"/>
    <w:pPr>
      <w:tabs>
        <w:tab w:val="center" w:pos="4153"/>
        <w:tab w:val="right" w:pos="8306"/>
      </w:tabs>
      <w:snapToGrid w:val="0"/>
      <w:jc w:val="left"/>
    </w:pPr>
    <w:rPr>
      <w:kern w:val="0"/>
      <w:sz w:val="18"/>
      <w:szCs w:val="18"/>
    </w:rPr>
  </w:style>
  <w:style w:type="paragraph" w:styleId="5">
    <w:name w:val="header"/>
    <w:basedOn w:val="1"/>
    <w:link w:val="17"/>
    <w:unhideWhenUsed/>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style>
  <w:style w:type="paragraph" w:styleId="7">
    <w:name w:val="toc 2"/>
    <w:basedOn w:val="1"/>
    <w:next w:val="1"/>
    <w:unhideWhenUsed/>
    <w:uiPriority w:val="39"/>
    <w:pPr>
      <w:ind w:left="420" w:leftChars="200"/>
    </w:pPr>
  </w:style>
  <w:style w:type="character" w:styleId="9">
    <w:name w:val="Hyperlink"/>
    <w:unhideWhenUsed/>
    <w:uiPriority w:val="99"/>
    <w:rPr>
      <w:color w:val="0563C1"/>
      <w:u w:val="single"/>
    </w:rPr>
  </w:style>
  <w:style w:type="table" w:styleId="11">
    <w:name w:val="Table Grid"/>
    <w:basedOn w:val="10"/>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标题 1 Char"/>
    <w:basedOn w:val="8"/>
    <w:link w:val="2"/>
    <w:uiPriority w:val="9"/>
    <w:rPr>
      <w:rFonts w:ascii="Calibri" w:hAnsi="Calibri" w:eastAsia="宋体" w:cs="Times New Roman"/>
      <w:b/>
      <w:bCs/>
      <w:kern w:val="44"/>
      <w:sz w:val="44"/>
      <w:szCs w:val="44"/>
    </w:rPr>
  </w:style>
  <w:style w:type="character" w:customStyle="1" w:styleId="13">
    <w:name w:val="页脚 Char"/>
    <w:basedOn w:val="8"/>
    <w:link w:val="4"/>
    <w:qFormat/>
    <w:uiPriority w:val="99"/>
    <w:rPr>
      <w:rFonts w:ascii="Calibri" w:hAnsi="Calibri" w:eastAsia="宋体" w:cs="Times New Roman"/>
      <w:kern w:val="0"/>
      <w:sz w:val="18"/>
      <w:szCs w:val="18"/>
    </w:rPr>
  </w:style>
  <w:style w:type="paragraph" w:customStyle="1" w:styleId="14">
    <w:name w:val="TOC Heading"/>
    <w:basedOn w:val="2"/>
    <w:next w:val="1"/>
    <w:unhideWhenUsed/>
    <w:qFormat/>
    <w:uiPriority w:val="39"/>
    <w:pPr>
      <w:widowControl/>
      <w:spacing w:before="480" w:after="0" w:line="276" w:lineRule="auto"/>
      <w:jc w:val="left"/>
      <w:outlineLvl w:val="9"/>
    </w:pPr>
    <w:rPr>
      <w:rFonts w:ascii="Calibri Light" w:hAnsi="Calibri Light"/>
      <w:color w:val="2E74B5"/>
      <w:kern w:val="0"/>
      <w:sz w:val="28"/>
      <w:szCs w:val="28"/>
    </w:rPr>
  </w:style>
  <w:style w:type="character" w:customStyle="1" w:styleId="15">
    <w:name w:val="纯文本 Char"/>
    <w:basedOn w:val="8"/>
    <w:link w:val="3"/>
    <w:qFormat/>
    <w:uiPriority w:val="0"/>
    <w:rPr>
      <w:rFonts w:ascii="宋体" w:hAnsi="Courier New" w:eastAsia="宋体" w:cs="Times New Roman"/>
      <w:kern w:val="0"/>
      <w:sz w:val="20"/>
      <w:szCs w:val="21"/>
    </w:rPr>
  </w:style>
  <w:style w:type="paragraph" w:customStyle="1" w:styleId="16">
    <w:name w:val="段"/>
    <w:qFormat/>
    <w:uiPriority w:val="0"/>
    <w:pPr>
      <w:autoSpaceDE w:val="0"/>
      <w:autoSpaceDN w:val="0"/>
      <w:ind w:firstLine="200" w:firstLineChars="200"/>
      <w:jc w:val="both"/>
    </w:pPr>
    <w:rPr>
      <w:rFonts w:ascii="宋体" w:hAnsi="Times New Roman" w:eastAsia="宋体" w:cs="Times New Roman"/>
      <w:kern w:val="0"/>
      <w:sz w:val="21"/>
      <w:szCs w:val="21"/>
      <w:lang w:val="en-US" w:eastAsia="zh-CN" w:bidi="ar-SA"/>
    </w:rPr>
  </w:style>
  <w:style w:type="character" w:customStyle="1" w:styleId="17">
    <w:name w:val="页眉 Char"/>
    <w:basedOn w:val="8"/>
    <w:link w:val="5"/>
    <w:qFormat/>
    <w:uiPriority w:val="99"/>
    <w:rPr>
      <w:rFonts w:ascii="Calibri" w:hAnsi="Calibri" w:eastAsia="宋体" w:cs="Times New Roman"/>
      <w:sz w:val="18"/>
      <w:szCs w:val="18"/>
    </w:rPr>
  </w:style>
  <w:style w:type="paragraph" w:customStyle="1" w:styleId="18">
    <w:name w:val="List Paragraph"/>
    <w:basedOn w:val="1"/>
    <w:qFormat/>
    <w:uiPriority w:val="34"/>
    <w:pPr>
      <w:ind w:firstLine="420" w:firstLineChars="200"/>
    </w:pPr>
  </w:style>
  <w:style w:type="paragraph" w:customStyle="1" w:styleId="19">
    <w:name w:val="No Spacing"/>
    <w:link w:val="20"/>
    <w:qFormat/>
    <w:uiPriority w:val="1"/>
    <w:rPr>
      <w:rFonts w:asciiTheme="minorHAnsi" w:hAnsiTheme="minorHAnsi" w:eastAsiaTheme="minorEastAsia" w:cstheme="minorBidi"/>
      <w:kern w:val="0"/>
      <w:sz w:val="22"/>
      <w:szCs w:val="22"/>
      <w:lang w:val="en-US" w:eastAsia="zh-CN" w:bidi="ar-SA"/>
    </w:rPr>
  </w:style>
  <w:style w:type="character" w:customStyle="1" w:styleId="20">
    <w:name w:val="无间隔 Char"/>
    <w:basedOn w:val="8"/>
    <w:link w:val="19"/>
    <w:qFormat/>
    <w:uiPriority w:val="1"/>
    <w:rPr>
      <w:kern w:val="0"/>
      <w:sz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F5ABAC-ABE8-4479-83A7-BBF697ABA6C3}">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16</Pages>
  <Words>2011</Words>
  <Characters>11467</Characters>
  <Lines>95</Lines>
  <Paragraphs>26</Paragraphs>
  <ScaleCrop>false</ScaleCrop>
  <LinksUpToDate>false</LinksUpToDate>
  <CharactersWithSpaces>13452</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2016-02-28T13:20:00Z</dcterms:created>
  <dc:creator>User</dc:creator>
  <cp:lastModifiedBy>jnbjnyk</cp:lastModifiedBy>
  <cp:lastPrinted>2016-06-13T01:16:00Z</cp:lastPrinted>
  <dcterms:modified xsi:type="dcterms:W3CDTF">2016-06-13T01:53:40Z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